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A/2359/2014 vom 11. März 2015</w:t>
      </w:r>
    </w:p>
    <w:p>
      <w:r>
        <w:t>GE Cour de justice, 2015-03-11, FR</w:t>
      </w:r>
    </w:p>
    <w:p>
      <w:r>
        <w:rPr>
          <w:b/>
        </w:rPr>
        <w:t xml:space="preserve">Quelle: </w:t>
      </w:r>
      <w:r>
        <w:t>https://mcp.opencaselaw.ch/entscheid/ge_gerichte_A_2359_2014</w:t>
      </w:r>
    </w:p>
    <w:p>
      <w:r>
        <w:t>FR: GE_GERICHTE A/2359/2014 du 11 mars 2015</w:t>
      </w:r>
    </w:p>
    <w:p>
      <w:r>
        <w:t>IT: GE_GERICHTE A/2359/2014 del 11 marzo 2015</w:t>
      </w:r>
    </w:p>
    <w:p>
      <w:pPr>
        <w:pStyle w:val="Heading2"/>
      </w:pPr>
      <w:r>
        <w:t>Erwägungen</w:t>
      </w:r>
    </w:p>
    <w:p>
      <w:r>
        <w:rPr>
          <w:b/>
        </w:rPr>
        <w:t>E. 4</w:t>
      </w:r>
    </w:p>
    <w:p>
      <w:r>
        <w:t>ème Chambre En la cause Madame A______, domiciliée aux AVANCHETS recourante contre OFFICE DE L'ASSURANCE-INVALIDITE DU CANTON DE GENEVE, sis rue des Gares 12, GENÈVE intimé EN FAIT 1.        Madame A______ (ci-après l’assurée ou la recourante), née le ______ 1957, mariée, est titulaire d’un CFC d’employée de commerce. Elle occupe un poste de secrétaire 2 au Département de l’instruction publique de l’État de Genève, à 75%, depuis 1977. En 2012, son salaire s’élevait à CHF 5'663.85 par mois, treize fois l’an. ![endif]&gt;![if&gt; 2.        Le 9 mai 2012, l’assurée a déposé une demande de prestations auprès de l’office cantonal de l’assurance-invalidité (ci-après OAI) visant à l’octroi d’une rente, indiquant qu’elle souffrait d’une arthrose chronique, de sciatiques, lombalgies, d’une périarthrite, d’une hernie discale. Son état a nécessité la mise en place d’une prothèse des deux hanches. ![endif]&gt;![if&gt; 3.        Dans un rapport du 1 er juin 2012 à l’attention de l’OAI, le docteur B______, spécialiste FMH en chirurgie orthopédique, de la clinique de la Colline, a diagnostiqué une coxarthrose bilatérale, avec une arthroplastie de la hanche droite le 25 septembre 2007 et une arthroplastie de la hanche gauche le 19 février 2008. L’évolution était favorable et le pronostic bon. Ce médecin ne s’est pas déterminé sur la capacité de travail car il n’avait plus revu la patiente depuis le 29 septembre 2008. ![endif]&gt;![if&gt; 4.        Dans un rapport établi en date du 12 juin 2012, le docteur C______, spécialiste FMH en médecine générale, a diagnostiqué avec effet sur la capacité de travail une hernie discale foraminale gauche L5-S1, comprimant L5, depuis octobre 2011. Au titre des diagnostics sans effet sur la capacité de travail, il a relevé une lombarthrose étagée débutante et discopathie pluri-étagée, une obésité, une hyperlipidémie traitée et un status post-prothèse de la hanche droite et gauche sur nécrose aseptique et coxarthrose. Il a attesté d’une incapacité de travail dans la profession de secrétaire de 100% dès le 28 septembre 2011, de 50% du 30 septembre 2011 au 16 avril 2012 puis de 0% dès le 17 avril 2012. L’assurée devait éviter les efforts, de porter de charges et de rester trop longtemps assise. Du point de vue médical, l’activité exercée était encore exigible à 100% depuis le 17 avril 2012, soit 100% de son 75%. Le rendement n’était pas réduit dans ce type d’activité et aucune reconversion n’était à envisager.![endif]&gt;![if&gt; 5.        Selon le rapport d’évaluation IP (intervention précoce) du 20 juin 2012, le dépôt de la demande de prestations a été suggéré par le service santé de l’État. L’assurée n’exprimait pas d’attente particulière vis-à-vis de l’assurance, sa reprise à 100% se passait bien, les douleurs étaient toujours présentes, mais supportables.![endif]&gt;![if&gt; 6.        Le 20 juin 2012, l’OAI a communiqué à l’assurée que dans le cadre des mesures d’intervention précoce, il lui accordait un soutien pour la reprise de son activité professionnelle. ![endif]&gt;![if&gt; 7.        Le service du personnel de l’État a rempli le questionnaire employeur en date du 2 juillet 2012, confirmant le début des rapports de travail le 1 er septembre 1976. L’assurée effectuait six heures de travail par jour, soit trente heures par semaine, depuis le 1 er juin 2003, ce avant et après l’atteinte à la santé. Il a également rempli le questionnaire complémentaire concernant la description de l’activité individuelle et communiqué les fiches annuelles de salaire de l’assurée, ainsi que les absences pour des raisons de santé pour la période du 1 er janvier 2009 au 31 décembre 2012. ![endif]&gt;![if&gt; 8.        Le 27 août 2012, l’assurée a informé l’OAI qu’elle était à nouveau en arrêt de travail à 50% depuis le 24 août 2012.![endif]&gt;![if&gt; 9.        Dans un rapport médical intermédiaire du 13 novembre 2012, le Dr C______ a déclaré que l’état de santé était resté stationnaire, que la patiente présentait toujours des sciatalgies droites, des gonalgies droites et gauches, ainsi que des douleurs aux chevilles gauche et droite, sans incidence significative supplémentaire sur sa capacité de travail à 50%. L’assurée devait changer de position et ne pouvait pas rester longtemps assise. Dès le 23 août 2012, la capacité de travail était de 50% dans le poste de travail occupé à 75% en tant que secrétaire. ![endif]&gt;![if&gt; 10.    Par communication du 19 novembre 2012, l’OAI a informé l’assurée qu’aucune mensure de réadaptation d’ordre professionnel n’était possible actuellement en raison de son état de santé.![endif]&gt;![if&gt; 11.    Répondant à la question de l’OAI, le Dr C______ a expliqué en date du 17 décembre 2012 que la situation était inchangée depuis octobre 2011, que l’assurée ne pouvait rester assise longtemps en raison des lombosciatalgies et que son travail à 50% était gérable. L’activité actuelle à 50% lui paraissait adaptée et il ne voyait pas ce qu’elle pourrait faire d’autre. Il a produit copie d’un rapport qu’il a adressé le 24 février 2012 à la doctoresse D______, médecin du travail de l’office du personnel de l’État, au terme duquel il indiquait que devant le tableau clinique assez bien supporté avec ce taux d’activité et l’envie de l’assurée de reprendre le 100% de son 75%, il proposait de poursuivre à 50% jusqu’à la fin de ses vacances à mi-avril, puis de refaire une tentative de reprise de travail à 100% de son 75%. En cas d’échec et en l’absence d’indications opératoires, ce qui était le cas, il pensait que le 50% du 75% deviendrait définitif. ![endif]&gt;![if&gt; 12.    Sur avis du SMR, l’OAI a mandaté le docteur E______, spécialiste FMH en rhumatologie et médecine interne, pour expertise. Dans son rapport d’expertise du 20 janvier 2014, l’expert a retenu au titre de diagnostics ayant une répercussion sur la capacité de travail, des dorsolombalgies chroniques et lombosciatalgies droites sur troubles de la posture, présentes depuis 2011, une méralgie paresthésique droite, présente depuis 2011 et une obésité morbide. Comme diagnostics sans répercussion sur la capacité de travail, il a noté un status après une prothèse totale de hanche bilatérale en 2007 et 2008. A l’examen clinique, l’expert a mis en évidence une obésité morbide entraînant des troubles sévères de la posture, avec une absence de lordose et une augmentation de la cyphose accompagnée d’un important relâchement de la sangle abdominale, qui comprime le nerf fémoral cutané à droite et provoque une méralgie paresthésique. Les examens radiologiques demandés dans le cadre de l’expertise mettent en évidence ces troubles de la posture. Il pensait que le problème de méralgie est celui qui la gênait le plus et l’obligeait à changer de position toutes les quarante-cinq minutes. Ce problème pourrait facilement être soigné par des infiltrations du nerf fémoral cutané au niveau de l’aile iliaque. Selon le Dr E______, le poste de travail de l’assurée a déjà été adapté, l’activité est adaptée à son handicap, elle respecte les limitations fonctionnelles et il n’est pas nécessaire de chercher une autre activité professionnelle. La capacité de travail de l’assurée dans l’activité habituelle est de 75% dès le 26 novembre 2013, jour de l’expertise. Les atteintes à la santé constatées diminueraient de 25% la capacité de travail dans un emploi à 100%. L’incapacité de travail, justifiée médicalement dans l’activité habituelle, a évolué comme suit : 100% du 28 septembre 2011 au 29 décembre 2011, 68,5% du 30 décembre 2011 au 16 avril 2012, 0% du 17 avril 2012 au 23 août 2012 et 68,5% dès le 24 août 2012. L’emploi actuel doit être considéré comme adapté à son handicap, à 75%, depuis le 26 novembre 2013. Le traitement actuel était conforme aux règles de l’art. L’expert est d’avis que l’assurée pourrait bénéficier d’infiltrations du nerf fémoral cutané droit et de séances de physiothérapie selon la méthode Mézières. Le pronostic est bon.![endif]&gt;![if&gt; 13.    Par courrier du 21 février 2014, l’assurée a informé l’OAI qu’il y avait une erreur, en ce sens qu’elle n’avait pas repris le travail à 100% (75%) et que son taux d’activité était toujours de 37,5%, soit 50% du 75%. Depuis que son taux d’activité avait été réduit, elle n’a plus jamais eu d’arrêt maladie à 100%.![endif]&gt;![if&gt; 14.    A la demande de l’OAI, le Dr E______ a confirmé par courrier du 3 mars 2014 que la situation médicale est stationnaire depuis le 26 novembre 2013, date à laquelle on peut considérer que l’assurée travaille à un taux de 75%. S’agissant de l’activité habituelle de l’assurée, elle était adaptée à son handicap et elle pouvait travailler à 75%, soit six heures par jour avec un rendement de 100%. Pour le surplus, on peut raisonnablement exiger de l’assurée qu’elle se soumette à une infiltration du nerf fémoral cutané droit, ce geste est sans risque. Il conviendra d’évaluer son effet après au maximum trois infiltrations sur sa capacité de travail qui pourra augmenter à 100%. Il proposait de revoir l’assurée après ce geste.![endif]&gt;![if&gt; 15.    Dans son avis du 25 mars 2014, le SMR a considéré que la capacité de travail exigible était de 75%, soit six heures par jour dans l’activité habituelle et dans une activité adaptée. ![endif]&gt;![if&gt; 16.    Par décision du 11 juillet 2014, l’OAI a refusé l’octroi d’une rente et des mesures professionnelles. Il a retenu un statut mixte pour l’assurée (part consacrée à l’activité professionnelle à 75% et 25 % à ses travaux habituels). Selon le SMR, sa capacité de travail est de 75% dans toute activité. Estimant que l’assurée était à même d’organiser son activité habituelle à son taux d’activité contractuel de 75%, l’OAI a considéré que d’éventuelles mesures professionnelles n’étaient pas indiquées. L’OAI a constaté qu’il n’y avait pas de perte de gain et donc pas d’invalidité au sens de l’AI dans la sphère professionnelle (part de 75%). S’agissant de la sphère ménagère (part de 25%), il n’était pas nécessaire d’évaluer l’empêchement subi étant donné que même si un empêchement maximum était admis, les conditions du droit à la rente n’étaient pas remplies. ![endif]&gt;![if&gt; 17.    Par acte du 11 août 2014, l’assurée interjette recours. Elle expose que sa pathologie médicale ne pourra pas s’améliorer et qu’elle ne peut aller qu’en s’aggravant à défaut de rester stable. Elle fait valoir qu’elle souffre d’arthrose depuis plus de trente ans, qu’elle a déjà subi plusieurs opérations et que les douleurs sont telles qu’elles sont handicapantes dans sa vie professionnelle et privée. La recourante relève que sa capacité de travail est évaluée à 75%, ce qui signifie qu’une incapacité de 25% est reconnue qui porte exclusivement sur une activité privée. Elle ne pouvait pas envisager une reprise d’activité à 75%, car cela pourrait mettre en danger sa santé, l’amener à subir d’autres opérations très importantes ou la fragiliser encore plus.![endif]&gt;![if&gt; 18.    Dans sa réponse du 25 août 2014, l’OAI relève que l’expertise rhumatologique revêt pleine valeur probante et qu’il se rallie aux conclusions de l’expert. Il conclut au rejet du recours. ![endif]&gt;![if&gt; 19.    Par courrier du 8 septembre ( recte : octobre) 2014, la recourante estime que l’incapacité de 25 % qui lui est reconnue devrait être soustraite de son taux d’activité de 75%, de sorte que son taux d’activité passerait à 50%, ce qui serait adapté à sa situation. Elle produit un certificat médical du Dr C______ du 6 octobre 2014, au terme duquel son époux ne peut l’aider pour les tâches ménagères pour une durée indéterminée, en raison de ses problèmes de santé. Pour le surplus, la recourante relève qu’elle subit une forte baisse de salaire, car elle est rémunérée à 37.5 % depuis le mois d’octobre 2013.![endif]&gt;![if&gt; 20.    Par écriture du 27 octobre 2014, l’intimé persiste dans les termes de sa réponse. Il rappelle que même si un empêchement maximum était retenu dans la sphère ménagère, le droit à la rente ne serait toujours pas ouvert. Pour le surplus, il se réfère aux conclusions claires de l’expert, qui considère que la recourante peut travailler à 75 %, soit 6 heures par jour, sans diminution de rendement.![endif]&gt;![if&gt; 21.    Après communication de cette écriture à la recourante,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étant rappelé que les délais de recours ne courent pas du 15 juillet au 15 août inclus (cf. art. 38 al. 4 let. b LPGA). Interjeté dans la forme et le délai prévus par la loi, le recours est recevable (art. 56 et ss LPGA).![endif]&gt;![if&gt; 5.        Le litige porte sur le droit de la recourante à des prestations de l’assurance-invalidité. ![endif]&gt;![if&gt;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 L’assuré a droit à une rente lorsqu’il a présenté une incapacité de travail (art. 6 LPGA) d’au moins 40% en moyenne durant une année sans interruption notable et qu’au terme de cette année, il est invalide (art. 8 LPA) à 40 % au moins (cf. art. 28 al. 1 let. b et c LPGA). Il y a interruption notable au sens de l’art. 28 al. 1 let. b LAI lorsque l’assuré a été entièrement apte au travail pendant 30 jours consécutifs au moins (art. 29ter du règlement sur l’assurance-invalidité du 17 janvier 1961 - RAI, RS 831.201). En vertu de l’art. 28 al. 2 LAI, l’assuré a droit à une rente entière s’il est invalide à 70% au moins, à un trois-quarts de rente s'il est invalide à 60% au moins, à une demi-rente s’il est invalide à 50% au moins, ou à un quart de rente s’il est invalide à 40% au moins. 6.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![endif]&gt;![if&gt;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Enfin,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En l’espèce, le Dr C______, médecin traitant, a diagnostiqué une hernie discale foraminale gauche L5.S1 comprimant L5 pour laquelle la recourante a été en incapacité de travail totale du 28 septembre 2011 au 29 décembre 2011, puis de 50% du 30 décembre 2011 au 16 avril 2012. A compter du 17 avril 2012, la capacité de travail était à nouveau totale dans son activité habituelle exercée à 75%. En revanche, dans son rapport du 13 novembre 2012, bien que l’état de santé était stationnaire, il a indiqué que depuis le 23 août 2012, la capacité de travail était de 50% dans son poste de travail occupé à 75%. Il a expliqué que l’assurée ne pouvait pas rester longtemps assise en raison des lombosciatalgies, qu’il avait proposé une tentative de reprise de travail à 100%, qu’en cas d’échec et en l’absence d’indications opératoires, l’activité actuelle à 50% était adaptée et que ce taux de 50% du 75% deviendrait définitif.![endif]&gt;![if&gt; Mandaté pour expertise, le Dr E______ a retenu comme diagnostics avec répercussions sur la capacité de travail des dorsolombalgies chroniques, des lombosciatalgies droites sur troubles de la posture, une méralgie paresthésique droite et une obésité morbide. La méralgie obligeait la patiente à changer de position toutes les quarante-cinq minutes. Selon l’expert, les atteintes à la santé diminuent de 25% la capacité de travail d’un emploi à 100%. Le poste de secrétaire avait déjà été adapté à son handicap, il respectait les limitations fonctionnelles. Dans cette activité adaptée, la capacité de travail de la recourante était de 75% dès le 26 novembre 2013, jour de l’expertise. L’incapacité de travail médicalement justifiée dans l’activité habituelle a été de 100 % du 28 septembre 2011 au 29 décembre 2011, de 68.5% du 30 décembre 2011 au 16 avril 2012, de 0% du 17 avril 2012 au 23 août 2012 et de 68,5% dès le 24 août 2012. Selon l’expert, l’emploi actuel est adapté au handicap de la recourante, elle peut travailler à 75% depuis le 26 novembre 2013, soit 6 heures par jour avec un rendement de 100%. Il proposait encore de réévaluer l’effet des infiltrations sur le nerf fémoral cutané droit, après trois infiltrations, car il pensait que la capacité de travail pourrait augmenter à 100%. La chambre de céans constate que le rapport d’expertise du Dr E______ a été effectué sur la base de l’intégralité du dossier de la recourante, qu’il comporte une anamnèse complète et détaillée, qu’il a pratiqué un examen clinique complet, complété par des examens radiologiques. L’expert a tenu compte des plaintes de la recourante, l’appréciation du cas et ses conclusions sont claires et convaincantes. Partant, il remplit tous les réquisits permettant de lui attribuer pleine valeur probante. Au vu de ce qui précède, la chambre de céans n’a pas de motif pour s’écarter des conclusions de l’expertise quant aux répercussions de l’atteinte à la santé sur sa capacité de travail, qui est totale dans son activité à 75%, depuis le 26 novembre 2013. Pour la période antérieure, il convient de relever que la recourante avait repris son activité à 75% le 17 avril 2012, avant d’être mise à nouveau en arrêt de travail à 50 % de son 75 % par son médecin traitant, à partir du 24 août 2012. Cela étant, au vu des rapports médicaux et des conclusions de l’expert, l’état de santé de la recourante ne s’est pas aggravé depuis la reprise du travail en avril 2012. Par conséquent, il y a lieu d’admettre que depuis avril 2012, la recourante présente une capacité de travail totale dans son activité à 75%. 9.        Il s’agit d’évaluer l’invalidité de la recourante au regard de son status mixte, tel que retenu par l’intimé,- ce qui n’est pas contesté -, en tenant compte d’un taux d’activité de 75 % (30 heures par semaine) et de 25 % du temps pour les travaux habituels. ![endif]&gt;![if&gt; Le calcul du taux d’invalidité selon la méthode mixte s’effectue selon la formule suivante (cf. Circulaire concernant l’invalidité et l’impotence de l’assurance-invalidité - CCIAI, chiffre 3101), compte tenu d’une durée normale de travail dans la branche de 40 heures par semaine et de 30 heures de travail hebdomadaire accomplies par la recourante avant l’invalidité : E x IE + ([EZ - E] x H) : EZ E = travail fourni par les assurés en tant que personnes non invalides exerçant une activité lucrative, en heures par semaine IE = handicap rencontré en tant que personne exerçant une activité lucrative, en pour-cent EZ = durée de travail normale des personnes exerçant une activité lucrative à plein temps dans la branche d’activité concernée, en heures par semaine H = handicap rencontré dans le ménage, en pour-cent. Etant donné que la recourante a déposé sa demande le 9 mai 2012, le droit à la rente ne peut prendre naissance que six mois plus tard, soit dès le mois de novembre 2012 (cf. art. 29 al. 1 LAI). O, à cette date, dès lors que la recourante ne présente pas d’invalidité dans l’activité professionnelle, il n’y a pas lieu de déterminer les empêchements dans la sphère ménagère. En effet, ainsi que l’intimé le relève à juste titre, même si un degré d’invalidité maximal était retenu dans la sphère ménagère, le degré d’invalidité serait de toute façon insuffisant pour ouvrir droit à une rente de l’assurance-invalidité (30 x 0% + ([40 - 30] x 100% : 40 = 25 %). Pour le surplus, des mesures professionnelles ne sont pas indiquées, l’activité exercée étant adaptée à l’état de santé de la recourante. 10.    Mal fondé, le recours sera rejeté. ![endif]&gt;![if&gt; Etant donné que depuis le 1 er juillet 2006, la procédure n'est plus gratuite (art. 69 al. 1bis LAI), il y a lieu de condamner la recourante au paiement d'un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