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A/2355/2017 vom 17. August 2017</w:t>
      </w:r>
    </w:p>
    <w:p>
      <w:r>
        <w:t>GE Cour de justice, 2017-08-17, FR</w:t>
      </w:r>
    </w:p>
    <w:p>
      <w:r>
        <w:rPr>
          <w:b/>
        </w:rPr>
        <w:t xml:space="preserve">Quelle: </w:t>
      </w:r>
      <w:r>
        <w:t>https://mcp.opencaselaw.ch/entscheid/ge_gerichte_A_2355_2017</w:t>
      </w:r>
    </w:p>
    <w:p>
      <w:r>
        <w:t>FR: GE_GERICHTE A/2355/2017 du 17 août 2017</w:t>
      </w:r>
    </w:p>
    <w:p>
      <w:r>
        <w:t>IT: GE_GERICHTE A/2355/2017 del 17 agosto 2017</w:t>
      </w:r>
    </w:p>
    <w:p>
      <w:pPr>
        <w:pStyle w:val="Heading2"/>
      </w:pPr>
      <w:r>
        <w:t>Regeste</w:t>
      </w:r>
    </w:p>
    <w:p>
      <w:r>
        <w:t>Validité réquisition de poursuite | LP.67</w:t>
      </w:r>
    </w:p>
    <w:p>
      <w:pPr>
        <w:pStyle w:val="Heading2"/>
      </w:pPr>
      <w:r>
        <w:t>Volltext</w:t>
      </w:r>
    </w:p>
    <w:p>
      <w:r>
        <w:t>Genève Cour de Justice (Cour civile) Chambre de surveillance en matière de poursuite et faillites 17.08.2017 A/2355/2017</w:t>
      </w:r>
    </w:p>
    <w:p>
      <w:r>
        <w:t>Validité réquisition de poursuite | LP.67</w:t>
      </w:r>
    </w:p>
    <w:p>
      <w:r>
        <w:t>A/2355/2017 DCSO/420/2017 du 17.08.2017 ( PLAINT ) , ADMIS Descripteurs : Validité réquisition de poursuite Normes : LP.67 En fait En droit Par ces motifs RÉPUBLIQUE ET CANTON DE GENÈVE POUVOIR JUDICIAIRE A/2355/2017-CS DCSO/420/17 DECISION DE LA COUR DE JUSTICE Chambre de surveillance des Offices des poursuites et faillites DU JEUDI 17 AOÛT 2017 Plainte 17 LP (A/2355/2017-CS) formée en date du 29 mai 2017 par A______ SA , élisant domicile en l'étude de Me B______, avocat. * * * * * Décision communiquée par courrier A à l'Office concerné et par plis recommandés du greffier du 21 août 2017 à : - A______ SA c/o Me B______, avocat - C______ - Office des poursuites . EN FAIT A. a. Le 25 mai 2016, "EX-D______ SA", représentée par Me B______, a requis la poursuite de C______, en se fondant sur l'acte de défaut de biens n° 95 xxxx88 D établi le 15 avril 1997.![endif]&gt;![if&gt; b. La FINMA a prononcé la faillite de D______ SA le ______2012. Elle a ordonné la reprise du portefeuille d'assurés de cette société par A______ SA. Ces informations figurent sur le site Internet de la FINMA, ont fait l'objet d'un communiqué de presse de la FINMA du ______2012 et d'une publication dans la Feuille Officielle Suisse du Commerce (FOSC). c . Le 28 février 2017, le commandement de payer, poursuite n° 16 xxxx60 S, a été notifié au poursuivi, qui n'y a pas formé opposition. Le créancier est "Ex-D______ SA". d . Le 21 mars 2017, A______ SA a requis la continuation de la poursuite. e . Constatant que la créancière était en liquidation, l'Office des poursuites (ci-après: l'Office) a demandé, le 25 avril 2017, à Me B______ de fournir une procuration d'Ex-D______ SA et d'A______ SA. f. N'ayant reçu aucune procuration de la part de l'avocat, l'Office a, par décision du 16 mai 2017, considéré la poursuite susmentionnée comme nulle et de nul effet - Ex-D______ SA n'existant pas - et annulé la notification du commandement de payer. B. Par plainte expédiée le 29 mai 2017, A______ SA demande l'annulation de cette décision. Elle ne conteste pas que D______ SA n'existe plus, étant en liquidation. Elle soutient toutefois avoir repris la totalité du portefeuille d'assurés de cette assurance. Par ailleurs, l'annulation de la poursuite plus d'une année après la réquisition de poursuite lui causait un préjudice. Elle produit la procuration qu'elle a donnée à E______ SA, en vue du recouvrement de la créance, ainsi que celle de cette société en faveur de son conseil.![endif]&gt;![if&gt; L'Office conclut au rejet de la plainte, la poursuite étant nulle de plein droit. Le poursuivi ne s'est pas déterminé dans le délai imparti à cet effet. EN DROIT 1. La Chambre de surveillance est compétente pour statuer sur les plaintes formées en application de la LP (art. 13 LP; art. 126 al. 2 let. c LOJ; art. 5 al. 1 et 3 et 7 al. 1 LaLP) contre des mesures non attaquables par la voie judiciaire (art. 17 al. 1 LP), telle la décision déclarant nulle une poursuite et annulant un commandement de payer. Déposée dans le délai légal (art. 17 al. 1 LP) et selon la forme prescrite (art. 9 al. 1 et 2 LaLP; art. 65 al. 1 et 2 LPA), la plainte est recevable. 2. Est litigieuse la question de savoir si l'Office était fondé à déclarer nulle la poursuite et annuler le commandement de payer. 2. 1 Selon l'art. 67 al. 1 ch. 1 LP, la réquisition de poursuite doit énoncer les nom et domicile du créancier. 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En revanche, la désignation inexacte, impropre ou équivoque, voire totalement fausse, ou incomplète d'une partie n'entraîne la nullité de la poursuite que lorsqu'elle est de nature à induire les intéressés en erreur et que tel a effectivement été le cas. Dans ce cas, les actes de poursuite déjà réalisés seront rectifiés (ATF 120 III 11 consid. 1b; Acocella, in BaK SchKG I, 2ème édition, 2010, n° 27 ad art. 38 LP). 2.2 En l'espèce, la poursuite a été requise par "EX-D______ SA", soit une société, qui n'existe pas. En effet, la raison sociale "EX-D______ SA" n'est pas inscrite au registre du commerce, ce que la plaignante ne conteste pas. Toutefois, il ne fait aucun doute que la créancière visée était bien D______ SA. Or, celle-ci est tombée en faillite, et la FINMA a ordonné la reprise de l'ensemble du portefeuille des assurés de D______ SA par A______ SA. Le transfert du portefeuille d'assurés à une autre assurance, comme mesure de sûretés que la FINMA est habilitée à prononcer, est expressément prévu par l'art. 51 al. 2 let. d de la Loi sur la surveillance des entreprises d'assurances (LSA; RS961.01). L'information relative à ce transfert a été largement rendue publique, notamment, par le communiqué de presse de la FINMA du ______2012 et la publication dans la FOSC. La connaissance de la reprise par A______ SA du portefeuille d'assurés de D______ SA peut donc être imputée au poursuivi. Par ailleurs, la réquisition de poursuite fait état d'un acte de défaut de biens dont le numéro et la date d'établissement sont clairement visés. Ainsi, la désignation inexacte de la créancière – EX-D______ SA au lieu d'A______ SA, qui a repris le portefeuille d'assurés de D______ SA – ne pouvait pas prêter à confusion. Il ne fait, en effet, aucun doute que la créance déduite en poursuite est celle détenue précédemment par D______ SA, dont le portefeuille d'assurés a été repris par A______ SA. Partant, il y a lieu d'accueillir la plainte, d'annuler la décision du 16 mai 2017 et d'inviter l'Office à rectifier ses registres et le commandement de payer en ce sens que la créancière de la poursuite n° 16 xxxx60 S est A______ SA. 3 . La procédure de plainte est gratuite (art. 20a al. 2 ch. 5 LP, art. 61 al. 2 let. a OELP). * * * * * PAR CES MOTIFS, La Chambre de surveillance : A la forme : Déclare recevable la plainte formée le 29 mai 2017 par A______ SA contre la décision de l'Office des poursuites du 16 mai 2017 déclarant nulle la poursuite n° 16 xxxx60 S et annulant la notification du commandement de payer y relatif. Au fond : L'admet et annule la décision précitée. Invite l'Office des poursuites à rectifier la poursuite précitée en ce sens que le créancier est A______ SA.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