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A/2350/2003 vom 2. Juni 2004</w:t>
      </w:r>
    </w:p>
    <w:p>
      <w:r>
        <w:t>GE Cour de justice, 2004-06-02, FR</w:t>
      </w:r>
    </w:p>
    <w:p>
      <w:r>
        <w:rPr>
          <w:b/>
        </w:rPr>
        <w:t xml:space="preserve">Quelle: </w:t>
      </w:r>
      <w:r>
        <w:t>https://mcp.opencaselaw.ch/entscheid/ge_gerichte_A_2350_2003</w:t>
      </w:r>
    </w:p>
    <w:p>
      <w:r>
        <w:t>FR: GE_GERICHTE A/2350/2003 du 2 juin 2004</w:t>
      </w:r>
    </w:p>
    <w:p>
      <w:r>
        <w:t>IT: GE_GERICHTE A/2350/2003 del 2 giugno 2004</w:t>
      </w:r>
    </w:p>
    <w:p>
      <w:pPr>
        <w:pStyle w:val="Heading2"/>
      </w:pPr>
      <w:r>
        <w:t>Volltext</w:t>
      </w:r>
    </w:p>
    <w:p>
      <w:r>
        <w:t>Genève Cour de justice (Cour de droit public) Chambre des assurances sociales 02.06.2004 A/2350/2003</w:t>
      </w:r>
    </w:p>
    <w:p>
      <w:r>
        <w:t>A/2350/2003 ATAS/416/2004 du 02.06.2004 ( AI ) Par ces motifs RÉPUBLIQUE ET CANTON DE GENÈVE POUVOIR JUDICIAIRE A/2350/03/AI ATAS/416/2004 ARRET DU TRIBUNAL CANTONAL DES ASSURANCES SOCIALES 2 ème chambre du mardi 2 juin 2004 En la cause Xet l’enfant B__________ , représentés avec élection de domicile par Me Claude BRETTON-CHEVALLIER, avocate recourants contre OFFICE CANTONAL DE L’ASSURANCE-INVALIDITE , rue de Lyon 97 à Genève intimé Vu la demande portant sur la prise en charge de la formation scolaire spéciale dispensée par le Jardin d’enfants de la X par divers enfants dont le recourant; Vu le refus de l’OCAI ; Vu les oppositions des divers enfants dont le recourant, ainsi que de la X; Vu les décisions sur opposition de l’OCAI rendues uniquement à l’égard des enfants, déniant la qualité pour agir de la X et rejetant le recours sur le fond ; Vu les recours, inscrits sous numéros A/1728/2003-2-AI – A/1729/2003-2-AI – A/1730/2003-2-AI - A/1731/2003-2-AI - A/2444/2003-2-AI – A/2447/2003-3-AI ; Vu l’audience de comparution des mandataires du 30 mars 2004 ; Attendu que lors de cette audience, il a été convenu entre les parties, d’une part que l’OCAI rendrait formellement une décision sur opposition à l’encontre de la X contre laquelle la X recourrait, d’autre part qu’une fois cela fait les recours des enfants seraient joints à ceux de la X, et que toutes les affaires sauf celle inscrite sous n° A/ 1728/03, cause pilote, seraient suspendues d’accord entre les parties jusqu’à la décision définitive dans cette cause tant sur la question de la qualité pour agir de la X que sur le fond ; Vu les décisions sur opposition rendues par l’OCAI à l’encontre de la X le 8 avril 2004, et les recours des 13 mai 2004. PAR CES MOTIFS, LE TRIBUNAL CANTONAL DES ASSURANCES SOCIALES Statuant d’accord entre les parties (conformément à la disposition transitoire de l’art. 162 LOJ) Ordonne la jonction des recours de l’enfant B__________ et de la X tous deux représentés par Me BRETTON-CHEVALLIER, sous la cause A/2350/03. Suspend l’instruction de ladite cause d’entente entre les parties, en application de l’art. 78a LPA. Dit que l’instruction sera reprise conformément à l’art. 79 LPA. Réserve la suite de la procédure.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