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A/2341/2023 vom 26. März 2024</w:t>
      </w:r>
    </w:p>
    <w:p>
      <w:r>
        <w:t>GE Cour de justice, 2024-03-26, FR</w:t>
      </w:r>
    </w:p>
    <w:p>
      <w:r>
        <w:rPr>
          <w:b/>
        </w:rPr>
        <w:t xml:space="preserve">Quelle: </w:t>
      </w:r>
      <w:r>
        <w:t>https://mcp.opencaselaw.ch/entscheid/ge_gerichte_A_2341_2023</w:t>
      </w:r>
    </w:p>
    <w:p>
      <w:r>
        <w:t>FR: GE_GERICHTE A/2341/2023 du 26 mars 2024</w:t>
      </w:r>
    </w:p>
    <w:p>
      <w:r>
        <w:t>IT: GE_GERICHTE A/2341/2023 del 26 marzo 2024</w:t>
      </w:r>
    </w:p>
    <w:p>
      <w:pPr>
        <w:pStyle w:val="Heading2"/>
      </w:pPr>
      <w:r>
        <w:t>Erwägungen</w:t>
      </w:r>
    </w:p>
    <w:p>
      <w:r>
        <w:rPr>
          <w:b/>
        </w:rPr>
        <w:t>E. 2</w:t>
      </w:r>
    </w:p>
    <w:p>
      <w:r>
        <w:t>Le litige a pour objet le bien-fondé du retrait du permis de conduire du recourant pour une durée d’un mois.</w:t>
      </w:r>
    </w:p>
    <w:p>
      <w:r>
        <w:rPr>
          <w:b/>
        </w:rPr>
        <w:t>E. 2.1</w:t>
      </w:r>
    </w:p>
    <w:p>
      <w:r>
        <w:t>Le conducteur doit rester constamment maître de son véhicule de façon à pouvoir se conformer aux devoirs de la prudence (art. 31 al. 1 LCR). Il doit vouer son attention à la route et à la circulation. Il doit éviter toute occupation qui rendrait plus difficile la conduite du véhicule. Il doit veiller en outre à ce que son attention ne soit distraite, notamment, ni par un appareil reproducteur de son ni par un quelconque système d’information ou de communication (art. 3 al. 1 de l’ordonnance sur les règles de la circulation routière du 13 novembre 1962 - OCR - RS 741.11).</w:t>
      </w:r>
    </w:p>
    <w:p>
      <w:r>
        <w:rPr>
          <w:b/>
        </w:rPr>
        <w:t>E. 2.2</w:t>
      </w:r>
    </w:p>
    <w:p>
      <w:r>
        <w:t>Depuis le 1 er janvier 2005, les infractions à la LCR ont été réparties en fonction de leur gravité en trois catégories distinctes, assorties de mesures administratives minimales : les infractions légères, moyennement graves et graves (art. 16a à 16c LCR). Les nouveaux principes relatifs aux retraits de permis de conduire d'admonestation sont, beaucoup plus que sous l'ancien droit, en fonction de la mise en danger créée par l'infraction ( ATA/25/2015 du 6 janvier 2015 ; ATA/479/2014 du 24 juin 2014 ; ATA/552/2012 du 21 août  2012). Lorsque la procédure prévue par la loi fédérale sur les amendes d'ordre du 24 juin 1970 (LAO - RS 741.03) n'est pas applicable, une infraction aux prescriptions sur la circulation routière entraîne le retrait du permis de conduire ou un avertissement (art. 16 al. 2 LCR).</w:t>
      </w:r>
    </w:p>
    <w:p>
      <w:r>
        <w:rPr>
          <w:b/>
        </w:rPr>
        <w:t>E. 2.2.1</w:t>
      </w:r>
    </w:p>
    <w:p>
      <w:r>
        <w:t>Selon l'art. 16a al. 1 let. a LCR, commet une infraction légère la personne qui, en violant les règles de la circulation, met légèrement en danger la sécurité d'autrui alors que seule une faute bénigne peut lui être imputée. La doctrine relève que la faute légère (ou bénigne) correspond en principe à une négligence légère. Un tel cas de figure est souvent donné lorsque les conditions de circulation sont bonnes, n'inclinant pas un conducteur moyen – c’est-à-dire normalement prudent – à une vigilance particulière, et qu'une infraction survient malgré tout à la suite d'une inattention. De façon plus générale, une faute légère est donnée lorsque le conducteur a pris conscience du danger spécifique et qu'il a adapté sa vitesse et sa vigilance en conséquence, mais non pas suffisamment du fait d'une mauvaise appréciation compréhensible du point de vue d'un conducteur moyen, par exemple à cause d'un soudain manque d'adhérence malgré une faible vitesse, ou du fait de la survenance d'un élément raisonnablement imprévisible. En d'autres termes, la faute légère représente un comportement qui, sans être totalement excusable, bénéficie de circonstances atténuantes, voire relève carrément d'une certaine malchance (Cédric MIZEL, Droit et pratique illustrée du retrait du permis de conduire, 2015, 1 ère éd., p. 340-342). Il faut considérer qu’une infraction de très peu de gravité est en principe donnée lorsqu’une violation des règles de la circulation routière n’a provoqué qu’une mise en danger abstraite accrue très légère et que celle-ci ne procède que d’une faute très légère également (Cédric MIZEL, op. cit , p. 372). Sont susceptibles, suivant les circonstances, d’être qualifiées d’infractions particulièrement légères au sens de l’art. 16a al. 4 LCR les situations telles que l’inobservation volontaire d’une ligne de sécurité ou d’une double ligne de sécurité sans mise en danger (art. 73 al. 6 OCR), de même que le fait de circuler sur une surface interdite (art. 78 OCR), voire de légers accidents à faible vitesse causant néanmoins plus qu’une « touchette de parking », comme une collision par l’arrière insignifiante ou une collision à 10 km/h de deux véhicules quittant un « cédez le passage » suite à un malentendu. En définitive, ce n’est pas tant le type d’infraction que les circonstances dans lesquelles celle-ci a été commise qui permettront de conclure au caractère très léger d’une infraction (Cédric MIZEL, op. cit ., p. 374). En cas d’infraction particulièrement légère, il est renoncé à toute mesure administrative (art. 16a al. 4 LCR).</w:t>
      </w:r>
    </w:p>
    <w:p>
      <w:r>
        <w:rPr>
          <w:b/>
        </w:rPr>
        <w:t>E. 2.2.2</w:t>
      </w:r>
    </w:p>
    <w:p>
      <w:r>
        <w:t>À teneur de l'art. 16b al. 1 let. a LCR, commet une infraction moyennement grave la personne qui, en violant les règles de la circulation, crée un danger pour la sécurité d'autrui ou en prend le risque. Le Tribunal fédéral a qualifié de moyennement grave la faute du conducteur qui : a démarré en faisant crisser les pneus lors du passage au vert du signal lumineux, sans prendre garde au feu orange clignotant et a renversé un piéton qui traversait normalement au feu vert sur un passage sécurisé (arrêt du Tribunal fédéral 1C_253/2012 du 29 août 2012) ; n'a pas accordé la priorité à un piéton déjà engagé sur le passage protégé au motif qu'une camionnette lui masquait la vue (arrêt du Tribunal fédéral 1C_504/2011 17 avril 2012) ; ébloui par les phares d'un véhicule venant en sens inverse, n'a pas pu freiner à temps et a renversé un piéton qui avait déjà traversé plus de la moitié du passage protégé (arrêt du Tribunal fédéral 1C_594/2008 du 27 mai 2009) ; inattentif, a heurté une piétonne engagée sur un passage sécurisé peu après avoir bifurqué à gauche (arrêt du Tribunal fédéral 6A.83/2000 du 31 octobre 2000) ; à l'approche d'un carrefour, alors qu'il réduisait son allure et concentrait son attention sur les véhicules venant de sa gauche, a remarqué tardivement la piétonne qui avait traversé les trois quart d'un passage sécurisé, l'a heurtée et l’a fait chuter (arrêt du Tribunal fédéral 6A.43/2000 du 22 août 2000). Selon l’art. 16b al. 2 let. a LCR, après une infraction moyennement grave, le permis d’élève conducteur ou le permis de conduire est retiré pour un mois au minimum.</w:t>
      </w:r>
    </w:p>
    <w:p>
      <w:r>
        <w:rPr>
          <w:b/>
        </w:rPr>
        <w:t>E. 2.2.3</w:t>
      </w:r>
    </w:p>
    <w:p>
      <w:r>
        <w:t>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(art. 16 al. 3 1 e phr. LCR). Conformément à la jurisprudence, l'infraction grave de l'art. 16c LCR correspond à la violation grave d'une règle de la circulation routière de l'art. 90 al. 2 LCR (ATF 132 II 234 consid. 3 ; arrêt du Tribunal fédéral 1C_402/2015 du 10 février 2016 consid. 2.1). Selon le Tribunal fédéral, commet une faute grave : le conducteur qui, circulant à 30 km/h dans une zone à important trafic piétonnier et après avoir contourné un îlot de tram, renverse mortellement une dame âgée à quelques mètres d'un passage pour piétons (arrêt du Tribunal fédéral 1C_402/2009 du 17 février 2010) ; le motocycliste qui, de nuit et sur une chaussée mouillée, n'ayant remarqué que tardivement un piéton sur un passage sécurisé, effectue un freinage d'urgence entraînant la chute de sa moto qui renverse alors le piéton (arrêt du Tribunal fédéral 1C_87/2009 du 11 août 2009) ; le conducteur qui, ébloui plusieurs fois par le soleil, continue de circuler à 55 km/h à l'intérieur d'une localité, en particulier sur un passage pour piétons, sans visibilité (arrêt du Tribunal fédéral 6S.628/2001 du 29 novembre 2001). Il a également estimé que la faute d'un conducteur qui a heurté une personne engagée sur un passage pour piétons en ne s'arrêtant pas à temps ne peut être qualifiée de légère (arrêts du Tribunal fédéral 1C_87/2009 précité ; 6A.83/2000 précité ; 6A.43/2000 précité). En cas d'infraction grave, la durée minimale du retrait du permis de conduire prévue par la loi est de trois mois (art. 16c al. 2 let. a LCR).</w:t>
      </w:r>
    </w:p>
    <w:p>
      <w:r>
        <w:rPr>
          <w:b/>
        </w:rPr>
        <w:t>E. 2.3</w:t>
      </w:r>
    </w:p>
    <w:p>
      <w:r>
        <w:t>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 Conformément à la jurisprudence précitée, les tribunaux sont liés par une durée minimale de retrait, qui a un caractère incompressible.</w:t>
      </w:r>
    </w:p>
    <w:p>
      <w:r>
        <w:rPr>
          <w:b/>
        </w:rPr>
        <w:t>E. 2.4</w:t>
      </w:r>
    </w:p>
    <w:p>
      <w:r>
        <w:t>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(arrêt du Tribunal fédéral 1C_312/2015 du 1 er juillet 2015 consid. 3.1 ; ATA/1165/2020 du 17 novembre 2020 consid. 6 ; ATA/1060/2020 du 27 octobre 2020 consid. 7f).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w:t>
      </w:r>
    </w:p>
    <w:p>
      <w:r>
        <w:rPr>
          <w:b/>
        </w:rPr>
        <w:t>E. 3</w:t>
      </w:r>
    </w:p>
    <w:p>
      <w:r>
        <w:t>En l’espèce, l’infraction commise par le recourant correspond prima facie aux cas d’infraction graves tels que définis par la jurisprudence. Elle n’a été requalifiée en infraction moyenne qu’en raison de la faute concomitante du piéton. Le raisonnement de l’OCV est sur ce point conforme à la loi et à la jurisprudence et n’appelle aucune critique. Le recourant ne le conteste d’ailleurs pas. Le recourant ayant commis une infraction de gravité moyenne, l’OCV ne pouvait prononcer un retrait de permis d’une durée inférieure à un mois, soit le minimum incompressible prévu par l’art. 16b al. 2 let. a LCR. Il ne pouvait en particulier tenir compte du besoin professionnel que le recourant fait valoir à nouveau devant la chambre de céans. En prononçant la durée minimale du retrait, l’OCV s’est ainsi conformé à la loi. Le recourant se plaint de l’acquittement du piéton par le juge pénal. Cette circonstance n’entre toutefois ni dans l’objet du litige ni dans la compétence de la chambre de céans, étant observé que l’OCV a quoi qu’il en soit tenu compte d’une faute concomitante du piéton en faveur du recourant. Le recourant se plaint encore d’avoir été sanctionné pénalement et administrativement. La sanction pénale ne poursuit cependant pas les mêmes objectifs que la sanction administrative. C’est ainsi de manière conforme à la loi que l’OCV a prononcé le retrait du permis du conduire du recourant pour une durée d’un mois. Entièrement mal fondé, le recours sera rejeté.</w:t>
      </w:r>
    </w:p>
    <w:p>
      <w:r>
        <w:rPr>
          <w:b/>
        </w:rPr>
        <w:t>E. 4</w:t>
      </w:r>
    </w:p>
    <w:p>
      <w:r>
        <w:t>Vu l’issue recours, un émolument de CHF 400.- sera mis à la charge du recourant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