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A/2340/2014 vom 23. April 2015</w:t>
      </w:r>
    </w:p>
    <w:p>
      <w:r>
        <w:t>GE Cour de justice, 2015-04-23, FR</w:t>
      </w:r>
    </w:p>
    <w:p>
      <w:r>
        <w:rPr>
          <w:b/>
        </w:rPr>
        <w:t xml:space="preserve">Quelle: </w:t>
      </w:r>
      <w:r>
        <w:t>https://mcp.opencaselaw.ch/entscheid/ge_gerichte_A_2340_2014</w:t>
      </w:r>
    </w:p>
    <w:p>
      <w:r>
        <w:t>FR: GE_GERICHTE A/2340/2014 du 23 avril 2015</w:t>
      </w:r>
    </w:p>
    <w:p>
      <w:r>
        <w:t>IT: GE_GERICHTE A/2340/2014 del 23 aprile 2015</w:t>
      </w:r>
    </w:p>
    <w:p>
      <w:pPr>
        <w:pStyle w:val="Heading2"/>
      </w:pPr>
      <w:r>
        <w:t>Volltext</w:t>
      </w:r>
    </w:p>
    <w:p>
      <w:r>
        <w:t>Genève Cour de justice (Cour de droit public) Chambre des assurances sociales 23.04.2015 A/2340/2014</w:t>
      </w:r>
    </w:p>
    <w:p>
      <w:r>
        <w:t>A/2340/2014 ATAS/304/2015 du 23.04.2015 ( CHOMAG ) , REJETE En fait En droit RÉPUBLIQUE ET CANTON DE GENÈVE POUVOIR JUDICIAIRE A/2340/2014 ATAS/304/2015 COUR DE JUSTICE Chambre des assurances sociales Arrêt du 23 avril 2015 3ème Chambre En la cause Madame A______, domiciliée àGENÈVE recourante contre OFFICE CANTONAL DE L'EMPLOI, Service juridique, rue des Gares 16, GENÈVE intimé EN FAIT 1.        Le 17 mai 2013, Madame A______ (ci-après : l’assurée) s’est annoncée à l’Office cantonal de l’emploi (ci-après : OCE) et un deuxième délai-cadre d’indemnisation de l’assurance-chômage a été ouvert en sa faveur jusqu’au 16 mai 2015. ![endif]&gt;![if&gt; 2.        Par courrier du 10 mars 2014, l’assurée a été convoquée par l’Office régional de placements (ORP) à un entretien de conseil devant se dérouler le 15 mai 2014.![endif]&gt;![if&gt; 3.        Par message électronique du 8 mai 2014, l’assurée a informé sa conseillère qu’elle ne pourrait honorer cet entretien en raison d’un rendez-vous chez le médecin, mais qu’elle souhaitait discuter d’un stage de secrétariat. ![endif]&gt;![if&gt; 4.        Par courriel et pli simple du 15 mai 2014, sa conseillère lui a fixé un nouvel entretien, lequel devait se dérouler le 19 mai 2014, à 15h00.![endif]&gt;![if&gt; 5.        L’assurée ne s’y est pas présentée.![endif]&gt;![if&gt; 6.        Par décision du 27 mai 2014, l’ORP a sanctionné cette absence par la suspension du droit à l’indemnité de l’intéressée pour une durée de cinq jours.![endif]&gt;![if&gt; 7.        Par courriers des 30 mai et 15 juin 2014, l’assurée s’est opposée à cette décision. Elle a exposé n’avoir pu prendre connaissance du courriel de sa conseillère, son ordinateur étant tombé en panne. Elle a par ailleurs déploré que sa conseillère ne lui ait pas adressé un double de la convocation par courrier, comme elle le faisait habituellement. ![endif]&gt;![if&gt; 8.        Par décision sur opposition du 24 juin 2014, l’OCE a confirmé la décision de l’ORP.![endif]&gt;![if&gt; L’OCE a considéré que l’assurée ayant sollicité un report d’entretien, il lui appartenait de prendre les mesures nécessaires pour honorer le rendez-vous suivant. Après avoir constaté la panne – au demeurant non établie – de son ordinateur, elle aurait dû s’adresser à sa conseillère par un autre moyen, afin de s’enquérir de la date du nouvel entretien. 9.        Par acte du 11 août 2014, l’assurée a interjeté recours. ![endif]&gt;![if&gt; Elle réitère que son absence à l’entretien du 19 mai 2014 est due à une panne informatique. Elle fait remarquer n’avoir jusqu’alors jamais fait défaut aux entretiens de l’ORP et considère que la sanction qui lui a été infligée est dès lors disproportionnée. 10.    Invité à se déterminer, l’intimé, dans sa réponse du 26 août 2014, a conclu au rejet du recours. ![endif]&gt;![if&gt; Il soutient que, dans la mesure où la recourante attendait une réponse à son courriel du 8 mai 2014 et où elle savait son ordinateur en panne, elle aurait dû prendre des dispositions pour pouvoir néanmoins prendre connaissance de ses courriels, par exemple dans un cybercafé. 11.    Une audience de comparution personnelle s’est tenue en date du 20 novembre 2014.![endif]&gt;![if&gt; La recourante a expliqué qu’elle recevait habituellement ses convocations par la poste ; c’était la première fois que sa conseillère ne s’adressait à elle que par messagerie électronique. L’intimé a répondu que si la conseillère de l’ORP a communiqué avec l’assurée par courriel, c’est en réponse à un message envoyée par l’assurée. Par ailleurs, une convocation a été adressée à la recourante par pli simple le même jour, soit le 15 mai 2014, pli que la recourante allègue n’avoir jamais reçu. L’intimé a expliqué que les conseillers n’ont pas pour instruction de réclamer un accusé de réception. Il maintient que la recourante aurait pu et dû prendre les dispositions nécessaires pour relever son courrier électronique. Ce à quoi la recourante a répondu qu’elle ne possède pas de smartphone et qu’elle ne s’est pas tout de suite rendue compte que certains courriels ne lui parvenaient pas. 12.    Sur quoi,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délai de recours est de 30 jours (art. 60 al. 1 LPGA). Interjeté dans les formes et délais prescrits par la loi, le recours est recevable (art. 38 et 56 à 61 LPGA).![endif]&gt;![if&gt; 4.        Le litige porte sur le bien-fondé et la quotité de la suspension de cinq jours du droit à l’indemnité infligée à la recourante pour son absence à un entretien de conseil.![endif]&gt;![if&gt; 5.        a. Aux termes de l’art. 17 LACI, l’assuré qui fait valoir des prestations d’assurance doit, avec l’assistance de l’office du travail compétent, entreprendre tout ce qu’on peut raisonnablement exiger de lui pour éviter le chômage ou l’abréger (al. 1). L'assuré est tenu d'accepter tout travail convenable qui lui est proposé. Il a l'obligation, lorsque l'autorité compétente le lui enjoint, de participer notamment aux entretiens de conseil (al. 3 let. b).![endif]&gt;![if&gt; b. En vertu de l’art. 30 al. 1 let. d LACI, le droit de l’assuré à l’indemnité est suspendu lorsqu’il est établi que celui-ci n’observe pas les prescriptions de contrôles du chômage ou les instructions de l’autorité compétente sans motif valable. c. Selon l’art. 16 al. 1 let. b de l’ordonnance sur l’assurance-chômage obligatoire et l’indemnité en cas d’insolvabilité du 31 août 1983 (ci-après : OACI), l’office compétent examine s’il y a motif à suspension lorsque l’assuré ne donne pas suite aux injonctions qui lui ont été adressées. S’il y a motif à suspension, il prononce la suspension par voie de décision, conformément à l’art. 16 al. 2 OACI. 6.        a. D’après la jurisprudence,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3).![endif]&gt;![if&gt;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8C_834/2010 du 11 mai 2011 consid. 2.3; 8C_469/2010 du 9 février 2011 consid. 2.2). 7.        Selon l’art. 30 al. 3 3 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grave.![endif]&gt;![if&gt;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 er janvier 2007).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8.        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références).![endif]&gt;![if&gt; b.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9.        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il n’est pas contesté que la recourante ne s’est pas présentée à l’entretien de conseil du 19 mai 2014. ![endif]&gt;![if&gt; L’intéressée allègue qu’elle ignorait l’existence de ce rendez-vous dans la mesure où une panne informatique l’a empêchée de prendre connaissance de la convocation transmise par courriel. Elle soutient également ne pas avoir reçu le double de la convocation dont l’intimé soutient qu’il lui a été adressé par pli simple. L’intimé soutient quant à lui que, dans la mesure où l’assurée attendait une réponse à son courriel du 8 mai 2014 et savait son ordinateur en panne, elle aurait dû prendre les dispositions nécessaires pour relever son courrier électronique. 11.    À titre préalable, la chambre de céans estime que la convocation à l’entretien de conseil transmise par courriel le 15 mai 2014 doit être considérée comme valablement notifiée. ![endif]&gt;![if&gt; D’une part, la recourante ne conteste pas avoir reçu cette convocation, puisqu’elle soutient ne pas l’avoir « vue » en raison d’une panne d’ordinateur. D’autre part, rien ne permet de douter du fait que ce document a été valablement délivré à son adresse électronique, puisque la copie du courriel a été produite par l’intimé, que l’adresse du destinataire correspond bien à celle de l’assurée et que ledit courriel fait suite à un échange de messages électroniques entre la conseillère et l’assurée, notamment dans le cadre d’une précédente demande de report d’entretien en septembre 2013 (cf. ATAS/191/2014 du 11 février 2014, consid. 7). 12.    Il convient à présent d’examiner si l’absence de l’assurée à l’entretien de conseil du 19 mai 2014 est justifiée par un motif valable.![endif]&gt;![if&gt; En premier lieu, la chambre de céans constate que la recourante n’a produit aucune pièce susceptible d’étayer ses dires quant à la panne informatique dont elle a fait l’objet et la date à laquelle elle serait survenue. En second lieu, il apparaît peu vraisemblable que l’intéressée ait été victime simultanément d’une panne informatique et d’une erreur d’acheminement ou de distribution du courrier, l’empêchant de prendre connaissance tant de la convocation adressée par courriel que du double envoyé par courrier postal. Quand bien même pareille coïncidence était établie, il incombait effectivement à la recourante, bénéficiaire des prestations de chômage, de prendre toute disposition efficace pour s’assurer que les communications de l’intimé lui parviennent (cf. ATAS/231/2013 du 4 mars 2013, consid. 2b), par exemple en consultant sa messagerie électronique par un autre biais ou encore en téléphonant à sa conseillère afin de s’enquérir de la date à laquelle avait été repoussé l’entretien dont elle avait réclamé le report. Force est de constater que la recourante n’a entrepris aucune démarche en ce sens et ne s’est pas préoccupée de la suite donnée à son courriel du 8 mai 2014. En définitive, force est d’admettre qu’elle a ainsi failli à ses obligations vis-à-vis de l’assurance-chômage, de sorte qu’une suspension de son droit aux indemnités de chômage se justifie. 13.    Quant à la quotité de la suspension - cinq jours -, elle correspond à la sanction minimale pour un premier manquement selon le barème du SECO et respecte dès lors les principes de la proportionnalité et de l’égalité de traitement.![endif]&gt;![if&gt; Partant, le recours est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