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A/233/2025 vom 17. Juni 2025</w:t>
      </w:r>
    </w:p>
    <w:p>
      <w:r>
        <w:t>GE Cour de justice, 2025-06-17, FR</w:t>
      </w:r>
    </w:p>
    <w:p>
      <w:r>
        <w:rPr>
          <w:b/>
        </w:rPr>
        <w:t xml:space="preserve">Quelle: </w:t>
      </w:r>
      <w:r>
        <w:t>https://mcp.opencaselaw.ch/entscheid/ge_gerichte_A_233_2025</w:t>
      </w:r>
    </w:p>
    <w:p>
      <w:r>
        <w:t>FR: GE_GERICHTE A/233/2025 du 17 juin 2025</w:t>
      </w:r>
    </w:p>
    <w:p>
      <w:r>
        <w:t>IT: GE_GERICHTE A/233/2025 del 17 giugno 2025</w:t>
      </w:r>
    </w:p>
    <w:p>
      <w:pPr>
        <w:pStyle w:val="Heading2"/>
      </w:pPr>
      <w:r>
        <w:t>Erwägungen</w:t>
      </w:r>
    </w:p>
    <w:p>
      <w:r>
        <w:rPr>
          <w:b/>
        </w:rPr>
        <w:t>E. 28</w:t>
      </w:r>
    </w:p>
    <w:p>
      <w:r>
        <w:t>avril 2024. 3. 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3.2 L’art. 6 al. 2 LAA prévoit que l’assurance alloue aussi ses prestations pour les lésions corporelles suivantes, pour autant qu’elles ne soient pas dues de manière prépondérante à l’usure ou à une maladie : les déchirures du ménisque (let. c). Selon la jurisprudence, lorsque l'assureur-accidents a admis l'existence d'un accident au sens de l'art. 4 LPGA et que l'assuré souffrait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 arrêt du Tribunal fédéral 8C_445/2021 du 14 janvier 2022 consid. 3.1 et les références). 3.3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La condition relative au lien de causalité naturelle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 3.4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arrêts du Tribunal fédéral 8C_331/2024 du</w:t>
      </w:r>
    </w:p>
    <w:p>
      <w:r>
        <w:rPr>
          <w:b/>
        </w:rPr>
        <w:t>E. 29</w:t>
      </w:r>
    </w:p>
    <w:p>
      <w:r>
        <w:t>novembre 2024 consid. 4.2 ; 8C_686/2024 du 4 avril 2025 consid. 3.1.2). À cet égard, le Tribunal fédéral a rappelé dans un arrêt récent qu'à supposer l'implication chez l'assuré de troubles dégénératifs préexistants, si leur origine exclusivement maladive n'a pas été établie, même s'il existait un état maladif antérieur, l'assureur-accidents est tenu de prendre en charge les suites de l'accident aussi longtemps que le statu quo sine vel ante n'est pas rétabli (arrêt du Tribunal fédéral 8C_461/2023 du 8 février 2024 consid. 4.3.1.1).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au degré de la vraisemblance prépondérante, l'extinction du lien de causalité avec l'accident en cause (arrêts du Tribunal fédéral 8C_481/2019 du 7 mai 2020 consid. 3.4 ; 8C_97/2019 du 5 août 2019 consid. 4.3.1 et 4.3.2 ; 8C_473/2017 du 21 février 2018 consid. 5).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arrêt du Tribunal fédéral 8C_401/2019 du 9 juin 2020 consid. 5.3.3 et ses références). 6. En l'espèce, l'intimée a retenu que les troubles persistants à l'épaule droite du recourant n'étaient plus en lien de causalité naturelle avec l'accident du 8 décembre 2023 six semaines après celui-ci, en se fondant sur les rapports de son médecin-conseil, le Dr F______. Le recourant, quant à lui, conteste cette position en se référant aux rapports de ses médecins traitants. 6.1 À titre liminaire, la chambre de céans rappelle que l'intimée a admis que l'évènement du 8 décembre 2023 constitue un accident au sens de l'art. 4 LPGA. L'art. 6 al. 2 LAA ne trouve ainsi pas application. Dès lors, l'intimée est tenue de verser ses prestations au recourant jusqu’à ce que l’accident ne constitue plus la cause naturelle des troubles présentés par l’intéressé et que les atteintes à la santé qui subsistent résultent uniquement et exclusivement de causes étrangères au sinistre. Il convient donc d'examiner la valeur probante des rapports du Dr F______ sur lesquels l'intimée a fondé la décision litigieuse. 6.2 Dans ses rapports des 19 juin et 20 novembre 2024, le médecin-conseil a considéré que l'accident du 8 décembre 2023 n'avait pas causé les lésions à l'épaule droite du recourant. Sur la base du dossier médical, il a retenu les diagnostics de lésion de la coiffe des rotateurs de l’épaule droite concernant la partie postéro-supérieure avec lésion haute sous-scapulaire, d’omarthrose gauche centrée, de diabète de type II, d’hypertension artérielle, d’hypercholestérolémie, de bronchopneumopathie chronique obstructive (BPCO), d’ablation calcification biceps gauche en 2019, de tabagisme ancien stoppé en 2020, de surcharge pondérale et de polyglobulie essentielle. Il a relevé, à la lecture des images de radiographies standards de l'épaule, un facteur favorisant de ruptures de la coiffe des rotateurs qui avait un angle critique de l'épaule supérieur à 34 degrés, la présence d'un rétrécissement de l'espace sous-acromial à 7 mm et une arthrose acromio-claviculaire avec un bec ostoéphytaire inférieur pouvant entraîner un conflit avec la coiffe des rotateurs, ainsi que l'absence d'une perte du ceintre gléno-huméral. Il a expliqué que la présence d'ostéophyte inférieur au niveau de la tête humérale signifiait qu'il y avait un problème dégénératif constitué de l'articulation gléno-humérale. Il a indiqué que sur l'IRM réalisée à un mois du traumatisme, figurait l'apparition d'une rétraction tendineuse mais surtout une rupture de la coiffe postéro-supérieure qui, à son avis, était classiquement de nature dégénérative et que la rétraction discrète et la présence d'une dégénérescence graisseuse des muscles sous-épineux et petit rond étaient des éléments parlant en faveur d'une atteinte chronique, qui aurait été secondaire à une déchirure de la coiffe, rendant la fonction du muscle impossible. Il a expliqué qu'il s'agissait d'une atteinte dégénérative graisseuse de Gouttalier de type I à II, laissant suspecter une perte de fonction de l'ordre d'une année à deux ans. La rétraction du tendon déchiré était de stade II sur la classification de Patte et probablement chronique. Il a précisé que le fait que la réparation de l'épaule était nécessaire n'était pas remis en question, qu'effectivement la dégénérescence graisseuse musculaire était d'un stade qui permettait théoriquement une récupération de la fonction d'une épaule peu symptomatique, mais que le fait qu'il y ait eu une indication opératoire ne rendait pas cette lésion traumatique. À cet égard, il a relevé que selon la littérature "occidentale", à peu près 80% des lésions de la coiffe des rotateurs réparées étaient d'origine dégénérative. En outre, le tabagisme et l'hypercholestérolémie du recourant étaient des facteurs connus pour favoriser l'ischémie et fragiliser les structures tendineuses, ainsi que le problème de calcifications au niveau bicipital gauche opéré en 2019. Le critical shoulder angle supérieur à la norme était une constante morphologique connue pour favoriser les lésions non traumatiques de la coiffe des rotateurs et le fait que la lésion soit postéro-supérieure indiquait clairement qu'il s'agissait d'une atteinte vraisemblablement en lien avec l'usure ou une maladie. Il a expliqué que le fait qu'il n'y avait pas de chondropathie ni d'adénopathie n'avait aucun rapport avec une atteinte maladive, car les pathologies maladives n'avaient pour la plupart pas d'adénopathie et l'absence de chondropathie n'était pas non plus un argument intéressant dans la mesure où l'épaule n'était pas une articulation portante. Il a encore indiqué que la présence d'ostéophyte montrait que cette épaule présentait probablement une instabilité chronique et qu'elle avait dû être antérieurement symptomatique. Concernant enfin le terme des prestations, il a exposé que l'évènement avait fini de déployer ses effets après six semaines, soit bien antérieurement à la date à laquelle l'intimée avait mis fin à ses prestations. En conclusion, à la lecture soigneuse du dossier médical, il était faux de retenir qu'aucun élément maladif ne devait être pris en compte. 6.3 La chambre de céans constate que des doutes subsistent quant à la validité des conclusions du Dr F______. En effet, si ce médecin a exclu une origine accidentelle aux lésions à l'épaule droite du recourant, il a néanmoins reconnu que le sinistre du 8 décembre 2023 avait fini de déployer ses effets six semaines après sa survenance mais ce, sans expliquer concrètement quelles avaient été les conséquences de l'accident. Or, dès lors que le médecin-conseil n'indique pas quelles ont été les répercussions du sinistre, il apparait difficile de déterminer si celles-ci persistaient au-delà du 28 avril 2024. En outre, l'existence de facteurs maladifs ou dégénératifs ne suffit pas encore pour retenir que l'accident n'a pas également participé à causer les lésions litigieuses. Il sied ensuite de relever que le radiologue ayant réalisé l'IRM de l'épaule droite du recourant en janvier 2024, le Dr H______, n'a pas la même lecture de l'imagerie que le Dr F______, notamment en ce qui concerne le degré d'involution graisseuse, qui, selon le médecin-conseil, serait un indicateur pour connaître l'origine des lésions. En effet, le radiologue explique, dans son rapport du 10 janvier 2024, avoir constaté que le tendon du supra-épineux présentait une rupture transfixiante complète avec discrète rétraction du moignon tendineux qui apparaissait discrètement hétérogène à environ 1 cm de son insertion distale (le moignon se situant globalement à l'aplomb du trochiter) et que la rétraction était classée grade I selon Goutallier et Bernageau. S'agissant ensuite du tendon de l'infra-épineux, il a retenu la présence d'une déchirure transfixiante au niveau de ses fibres antérieures se poursuivant par un clivage intra-tendineux postérieurement (ce clivage semblant s'étendre sur environ 15 mm au sein du tendon). Il a en particulier relevé que la trophicité musculaire était conservée, sans involution graisseuse significative des muscles supra et infra-épineux, que la bourse sous-acromio-deltoïdienne présentait une quantité de liquide significative au sein de la bourse sous acromiale en lien notamment avec la composante de rupture transfixiante précédemment décrite au niveau de la coiffe des rotateurs (possible origine articulaire du liquide associé à une composante réactionnelle/inflammatoire), ainsi qu'une absence d'épanchement et de signe de synovite significatif de l'articulation gléno-humérale. Par ailleurs, le Dr B______ a affirmé, dans son rapport du 9 septembre 2024, que les lésions au niveau de l'épaule droite étaient, au degré de la vraisemblance prépondérante, en lien de causalité avec l'accident survenu le 8 décembre 2023. Il a en particulier expliqué que la lésion du recourant n'avait pas une allure chronique mais aigüe et que, sur le rapport IRM, le muscle sus-épineux était décrit comme préservé, ce qui témoignait d'une lésion tout à fait récente, sinon le radiologue aurait décrit une évolution graisseuse. Il a précisé que le degré de rétraction du moignon n'était à sa connaissance pas une mesure fiable du caractère aigu ou chronique et que l'involution graisseuse du muscle du tendon déchiré était un bon marqueur de chronicité. Dans le cas de l'assuré, il n'y avait, selon le Dr B______, pas d'involution graisseuse, ce qui témoignait d'un court délai entre la déchirure en décembre 2023 et l'IRM de l'épaule en avril 2024. Ce médecin a indiqué que si la lésion avait été chronique, le chirurgien n'aurait pas retenu d'indication opératoire car il n'y avait pas de bénéfice à tenter de réparer une ancienne lésion tendineuse de la coiffe des rotateurs. Par ailleurs, selon ce médecin, aucun autre facteur n'avait interféré dans le processus de guérison, l'évolution était typique de ce genre de lésion qui nécessitait une opération, ce qui avait été le cas pour le recourant, dont l'opération avait eu lieu le 29 avril 2024 aux HUG, étant précisé que, sans opération, ce genre de lésion ne guérissait pas. Il a mentionné que, selon les informations dont il disposait, le diabète du recourant était stable et n'interférait en rien avec le traitement. Quant à la Dre G______, elle a confirmé, dans son rapport du 11 septembre 2024, que le recourant souffrait d'un diabète mais que celui-ci était resté très bien contrôlé depuis sa prise en charge initiale, ce qui jette un doute sur le fait que le diabète ait vraiment participé à fragiliser les tissus tendineux, comme l'affirme le Dr F______. Enfin, on notera que le Dr D______ a mentionné, dans son compte-rendu opératoire du 6 mai 2024, que la nature du cas était accidentelle. Il a expliqué que le recourant avait subi une arthroscopie de l'épaule droite avec suture sous-scapulaire, ténodèse du long chef du biceps, suture du sus-épineux et de l'infra-épineux et acromioplastie, et que cette intervention avait été réalisée en raison des lésions de la coiffe des rotateurs de l'épaule droite (soit une lésion transfixiante de la coiffe postéro-supérieure, une tendinopathie sub-luxante du long chef biceps, une lésion haute sous-scapulaire du type Lafosse II et un angle critique de l'épaule de 36 degrés). 6.4 Dès lors qu'il existe plusieurs éléments remettant en cause les conclusions du Dr F______, la chambre de céans est d'avis que les rapports de ce médecin ne répondent pas aux réquisits jurisprudentiels pour se voir reconnaître une pleine valeur probante et ne permettent pas de retenir, au degré de la vraisemblance prépondérante, que les troubles persistants au-delà du 28 avril 2024 résultent exclusivement de causes étrangères à l’accident. L'intimée ne pouvait donc se fonder sur les conclusions de son médecin-conseil pour rendre sa décision. Les autres éléments au dossier ne permettent cependant pas non plus de se déterminer sur la question litigieuse.  On rappellera que le Dr B______ est rhumatologue et que la Dre G______ est médecin généraliste et s'occupe principalement du suivi du diabète du recourant, de sorte qu'ils ne bénéficient pas de la spécialisation leur permettant de se prononcer valablement sur une problématique orthopédique. Quant au Dr D______, il ne s'est pas prononcé clairement sur la question. En conséquence, à défaut d’une instruction suffisante permettant une appréciation adéquate de la question litigieuse du lien de causalité naturelle entre l'accident du 8 décembre 2023 et les atteintes présentées par le recourant au-delà du 28 avril 2024, il se justifie de renvoyer la cause à l’intimée afin qu’elle procède à des investigations complémentaires pour établir l’ensemble des faits déterminants et, le cas échéant, administrer les preuves nécessaires, si besoin par une expertise, avant de rendre une nouvelle décision. 7. Dans la mesure de ce qui précède, le recours est partiellement admis, la décision sur opposition du 10 décembre 2024 annulée et la cause renvoyée à l'intimée pour instruction complémentaire, puis nouvelle décision au sens des considérants. Le recourant obtenant partiellement gain de cause, une indemnité de CHF 2'000.-lui sera accordée à titre de participation à ses dépens, à charge de l’intimée (art. 61 let. g LPGA ; art. 89H al. 3 LPA ; art. 6 du règlement sur les frais, émoluments et indemnités en procédure administrative du 30 juillet 1986 [RFPA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