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A/2324/2016 vom 3. November 2016</w:t>
      </w:r>
    </w:p>
    <w:p>
      <w:r>
        <w:t>GE Cour de justice, 2016-11-03, FR</w:t>
      </w:r>
    </w:p>
    <w:p>
      <w:r>
        <w:rPr>
          <w:b/>
        </w:rPr>
        <w:t xml:space="preserve">Quelle: </w:t>
      </w:r>
      <w:r>
        <w:t>https://mcp.opencaselaw.ch/entscheid/ge_gerichte_A_2324_2016</w:t>
      </w:r>
    </w:p>
    <w:p>
      <w:r>
        <w:t>FR: GE_GERICHTE A/2324/2016 du 3 novembre 2016</w:t>
      </w:r>
    </w:p>
    <w:p>
      <w:r>
        <w:t>IT: GE_GERICHTE A/2324/2016 del 3 novembre 2016</w:t>
      </w:r>
    </w:p>
    <w:p>
      <w:pPr>
        <w:pStyle w:val="Heading2"/>
      </w:pPr>
      <w:r>
        <w:t>Regeste</w:t>
      </w:r>
    </w:p>
    <w:p>
      <w:r>
        <w:t>Est assimilée à une renonciation à une pension alimentaire pour l'enfant, le refus de la mère de révéler l'identité du père, à moins que l'intérêt de la mère et de l'enfant à ce que l'identité reste secrète soit prépondérant (lorsque l'enfant est issu d'un viol ou que son père est un délinquant de crimes abjectes). Les motifs d'ordre personnel de la mère ne peuvent pas justifier le refus de communiquer le nom du père. | LPC.11.al1.letg; RPCFam.19.al1; LPCC.36E.al6</w:t>
      </w:r>
    </w:p>
    <w:p>
      <w:pPr>
        <w:pStyle w:val="Heading2"/>
      </w:pPr>
      <w:r>
        <w:t>Erwägungen</w:t>
      </w:r>
    </w:p>
    <w:p>
      <w:r>
        <w:rPr>
          <w:b/>
        </w:rPr>
        <w:t>E. 5</w:t>
      </w:r>
    </w:p>
    <w:p>
      <w:r>
        <w:t>ème Chambre En la cause Madame A______, domiciliée à CAROUGE, représentée par VILLE DE CAROUGE Service des Affaires sociales recourante contre SERVICE DES PRESTATIONS COMPLÉMENTAIRES, sis route de Chêne 54, GENÈVE intimé EN FAIT 1.        Madame A______ est divorcée depuis février 2010 et mère de trois enfants. La dernière, B______, née le ______ 2013, n’a pas été reconnue par son père et la mère a refusé de communiquer son nom à l’Etat civil. 2.        Par courrier du 23 janvier 2014, le Tribunal de protection de l'adulte et de l'enfant (TPAE) a fait part à l'intéressée que la curatrice de B______ l'avait informé qu'elle refusait toujours d'indiquer le nom du père de sa fille. Le TPAE a néanmoins levé la curatelle et a attiré l'attention de la mère sur les conséquences juridiques de l'absence de reconnaissance, à savoir notamment que l'enfant ne pouvait bénéficier de prestations d'assurances sociales en cas de décès ou d'invalidité du père, qu'elle n'avait droit à aucune contribution d'entretien de la part de celui-ci ni n'était son héritière. 3.        Par décision du 27 avril 2016, le service des prestations complémentaires (SPC) a octroyé à l’intéressée des prestations complémentaires familiales de CHF 2'462.- par mois et un subside pour l’assurance-maladie. Dans son calcul, il a tenu compte d’une pension alimentaire potentielle de CHF 8'076.- par an pour l’enfant B______. 4.        Par courrier du 19 mai 2016, l’assurée a formé opposition à cette décision, par l’intermédiaire de son conseil, en concluant implicitement à une augmentation des prestations, sans tenir compte de la pension alimentaire potentielle dans le calcul. Elle a allégué que B______ n’avait pas été reconnue par son père, de sorte que celui-ci n’avait aucune obligation d’entretien. 5.        Par décision du 9 juin 2016, le SPC a rejeté l’opposition au motif que l’ayant droit avait refusé d’indiquer le nom du père de B______ et que le TPAE avait attiré son attention sur les conséquences de ce choix par courrier du 23 janvier 2014, notamment en ce qui concerne le droit à une contribution d’entretien en faveur de l’enfant. Cela étant, l’ayant droit avait volontairement renoncé à toute contribution d’entretien pour sa fille, de sorte que c’était à juste titre qu’il avait tenu compte d’une pension alimentaire hypothétique dont le montant correspondait aux avances maximales prévues par la législation cantonale en matière d’avances et de recouvrement des pensions alimentaires. Il a précisé que, pour renoncer à prendre en compte une pension alimentaire non fixée par un jugement ou une convention, il devrait être en mesure de déterminer si et dans quelle mesure le père disposait des ressources suffisantes pour contribuer à l’entretien de l’enfant. L’ayant droit n’ayant communiqué aucune information, le SPC n’était pas en mesure de le faire. 6.        Par acte du 7 juillet 2016, l’ayant droit a formé recours contre cette décision, par l’intermédiaire de son conseil, en concluant implicitement à l’augmentation des prestations complémentaires familiales, au motif qu’il n’y avait pas lieu de tenir compte d’une pension alimentaire potentielle de CHF 673.- par mois pour un enfant qui n’avait pas été reconnu par son père. 7.        Dans sa réponse du 4 août 2016, l’intimé a conclu au rejet du recours en reprenant pour l’essentiel son argumentation précédente. La non-communication du nom du père revenait à une renonciation volontaire à une pension alimentaire de l’enfant, même si des raisons personnelles avaient motivé la recourante à taire cette information. 8.        Par écriture du 17 août 2016, la recourante a persisté dans ses conclusions. 9.        Entendue le 29 septembre 2016 par la chambre de céans, la recourante a déclaré ce qui suit : « Je ne désire pas révéler le nom du père de B______, car j’avais entretenu avec lui une relation extra-conjugale qui s’était terminée avant même que je sache que j’étais enceinte. Il s’agit par ailleurs d’un manipulateur, dans lequel je n’ai aucune confiance. Il m’a profondément blessée. Mais je sais qu’il vit en France et qu’il a un travail. Jusqu’à fin 2015, j’avais un emploi et j’arrivais à assumer mon entretien et celui de mes enfants. Toutefois, depuis que je suis au chômage, cela n’est malheureusement plus possible. » Quant à l’intimé, il a persisté dans ses conclusions. La cause a été gardée à juger à l’issue de l’audition.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présent recours a été interjeté en temps utile, soit dans le délai légal de 30 jours à compter de la notification de la décision attaquée (art. 43 LPCC). Il satisfait également aux exigences de forme et de contenu prescrites par l’art. 89B de la loi sur la procédure administrative du 12 septembre 1985 (LPA - E 5 10). Le recours sera donc déclaré recevable. 3.        L’objet du litige est la question de savoir si l’intimé était fondé de prendre en compte dans son calcul des prestations complémentaires familiales (ci-après: PCFam) une pension alimentaire hypothétique pour l’enfant B______ C______ de la recourante. Il convient particulièrement de déterminer si le fait de taire le nom du père d’un enfant doit être considéré comme une renonciation à des prestations et ainsi être assimilé à un dessaisissement. 4.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LPGA et ses dispositions d’exécution, applicables à titre de droit cantonal supplétif (ATF 138 I 232 consid. 2.4 ; arrêt du Tribunal fédéral 9C_670/2015 du 7 janvier 2016 consid. 3.1). 5.        a. Les PCFam ont été introduites dans la législation genevoise par une loi 10600 du 11 février 2011 modifiant la LPCC, dès le 1er novembre 2012. L'exposé des motifs du projet de loi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Dans la mesure où l’art. 19 al. 1 RPCFam fait référence, sur le plan du principe, à l’art. 11 al. 1 let. g LPC, il est utile de mentionner les directives concernant les prestations complémentaires à l’AVS et à l’AI (ci-après : DPC, valables dès le 1 er avril 2011), qui comportent notamment les indications suivantes sur le sujet considéré, même si elles ne sont pas directement applicables en matière de PCFam : §  n. 3481.01 : Il faut en principe considérer comme revenus tous les éléments de revenu et de fortune auxquels il a été renoncé (art. 11 al. 1 let. g LPC) ; ils sont pris en compte dans le calcul PC comme s’il n’y avait pas été renoncé. §  n. 3482.09 :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  n.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etc.166) et qu’il n’existe aucun droit à obtenir des avances correspondantes. §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n. 3491.06 : Si la contribution d’entretien repose sur un contrat qui n’a pas été approuvé par le juge ou une autorité compétente, l’organe PC tient compte de la contribution convenue pour autant que son montant ne soit pas manifestement trop bas. §  n. 3493.01 : Si aucune contribution d’entretien n’a été prévue en faveur des enfants, l’organe PC doit déterminer une éventuelle obligation y relative et en fixer le montant à prendre en compte sur la base des critères suivants : - 3493. 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e.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6.        Selon la jurisprudence de la chambre de céans, une personne qui n'a pas entrepris, à la naissance de l'enfant, de démarches en vue de faire signer au père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le père de l'enfant quitte la Suisse pour s'installer à un lieu inconnu à l'étranger et ne donne plus de signes de vie, de sorte que les conséquences de l'inaction de la mère en temps utile lui sont durablement opposables, nonobstant ses efforts, au moment de la procédure, de retrouver le père ( ATAS/58/2016 consid. 5).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la recourante a toujours refusé de révéler le nom du père pour des raisons personnelles. Il sied dès lors de déterminer s'il existe un droit de la mère de taire l'identité du père, hypothèse dans laquelle une renonciation à des revenus ne pourrait être retenue. a. Selon la jurisprudence du Tribunal fédéral au sujet de la nomination d'un curateur de paternité, lorsque le père est inconnu, le curateur ne peut renoncer à l'action de paternité que dans l'intérêt de l'enfant et non pas dans celui des parents à ne pas voir dévoilée une relation susceptible de compromettre leur propre relation. Toutefois, même dans l'hypothèse où l'intérêt de l'enfant s'oppose en principe à ce que le père soit déterminé, l'enfant conserve le droit d'intenter une action en paternité en son propre nom (arrêt du Tribunal fédéral 5A_ 220/2016 du 15 juillet 2016 consid. 3.2). L'intérêt de l'enfant comprend la satisfaction de ses besoins matériels et tout ce qui est propre à favoriser et à protéger son développement corporel, intellectuel et moral, selon l'art. 320 al. 1 du Code civil suisse du 10 décembre 1907 (CC - RS 210). L'enfant a un droit à une contribution d'entretien, dont l'exercice dépend de l'établissement de la filiation, condition nécessaire de l'obligation d'entretien. Il a également le droit de faire établir sa filiation paternelle (arrêt du Tribunal fédéral op. cit. et consid. 3.1). Le droit de connaître son ascendance fait partie du droit au respect de la vie privée consacré par l'art. 8 de la Convention de sauvegarde des droits de l’homme et des libertés fondamentales du 4 novembre 1950 (CEDH - RS 0.101), selon la jurisprudence de la Cour européenne des droits de l'homme (arrêt de la CrEDH Jäggi contre Suisse du 13 juillet 2006, VPB 70/2006 n° 116 p. 1894; ATF 134 III 241 consid. 5 p. 242 ss). Toutefois, l'intérêt de l'enfant, relevant de ses droits personnels, de connaître son ascendance trouve sa limite dans l'intérêt prépondérant à la protection de la personnalité des parents (ATF 134 III 241 consid. 5.4 p. 246). Il est à rappeler à cet égard qu'une atteinte à la personnalité est illicite, selon l'art. 28 al. 2 CC, si elle n'est pas justifiée par un intérêt prépondérant privé ou public ou par la loi. b. Compte tenu de ce qui précède, il y a lieu de déterminer si en l'occurrence il est dans l'intérêt de l'enfant que l'identité du père ne soit pas dévoilée. Cela pourrait être le cas exceptionnellement dans certaines situations très particulières et graves, par exemple lorsque l’enfant est issu d’un viol ou que son père soit un délinquant de crimes abjectes. De tels motifs ne sont cependant pas invoqués par la recourante. Le seul fait que le père est un manipulateur et qu'il a profondément blessé la recourante ne permet pas de considérer qu'il soit préférable que l'enfant ne connaisse pas son père, et de le priver de son droit à être entretenu par celui-ci. Par rapport à l’intérêt de l’enfant, l’intérêt de la mère à ne plus avoir de contact avec le père et à ce que l'identité de celui-ci ne soit pas connue paraît mineur. Il n'y a ainsi pas de circonstances justifiant le refus d’indiquer le nom du père aux autorités, l'atteinte à la protection de la personnalité de la mère ne pouvant être qualifiée d'illicite. Cela étant, il y a lieu d'admettre que la recourante a renoncé à son droit de réclamer au père une pension alimentaire, de sorte que l'intimé est en droit de prendre en considération une pension hypothétique dans les revenus de la mère. Il n'est en outre pas établi ni même allégué que le père ne serait pas en mesure de faire face à son obligation. 9.        Dans la mesure où la recourante ne met pas en cause le montant du revenu hypothétique pris en considération à titre de contribution à l'entretien de l'enfant et que celui-ci est, au demeurant, conforme aux dispositions légales, le recours doit être rejeté. 10.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