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A/231/2011 vom 11. Mai 2011</w:t>
      </w:r>
    </w:p>
    <w:p>
      <w:r>
        <w:t>GE Cour de justice, 2011-05-11, FR</w:t>
      </w:r>
    </w:p>
    <w:p>
      <w:r>
        <w:rPr>
          <w:b/>
        </w:rPr>
        <w:t xml:space="preserve">Quelle: </w:t>
      </w:r>
      <w:r>
        <w:t>https://mcp.opencaselaw.ch/entscheid/ge_gerichte_A_231_2011</w:t>
      </w:r>
    </w:p>
    <w:p>
      <w:r>
        <w:t>FR: GE_GERICHTE A/231/2011 du 11 mai 2011</w:t>
      </w:r>
    </w:p>
    <w:p>
      <w:r>
        <w:t>IT: GE_GERICHTE A/231/2011 del 11 maggio 2011</w:t>
      </w:r>
    </w:p>
    <w:p>
      <w:pPr>
        <w:pStyle w:val="Heading2"/>
      </w:pPr>
      <w:r>
        <w:t>Erwägungen</w:t>
      </w:r>
    </w:p>
    <w:p>
      <w:r>
        <w:rPr>
          <w:b/>
        </w:rPr>
        <w:t>E. 5</w:t>
      </w:r>
    </w:p>
    <w:p>
      <w:r>
        <w:t>Chambre En la cause Monsieur G__________, domicilié à GENEVE Madame G__________, domiciliée à AVULLY demandeurs contre CAISSE DE PREVOYANCE DU PERSONNEL DES ETABLISSEMENTS PUBLICS MEDICAUX DU CANTON DE GENEVE, domicilié Rue des Noirettes 14, 1227 CAROUGE FONDATION DE PREVOYANCE DE X__________ SA domicilié c/o Y__________ SA, à Genève défenderesses EN FAIT Par jugement du 27 mai 2010, la 16 ème chambre du Tribunal de première instance a prononcé le divorce de Madame G__________, née en 1973, et Monsieur G__________, né en 1975, mariés en date du 3 décembre 1993. Selon le chiffre 8 du jugement précité, le Tribunal de première instance a ordonné le partage par moitié des avoirs de prévoyance professionnelle acquis par chacun des époux durant le mariage. Le jugement de divorce est devenu définitif le 29 juin 2010 et a été transmis d'office à la Cour de céans le 26 janvier 2011 pour exécution du partage. La Cour de céans a procédé à l'instruction de la cause. Selon le courrier du 22 février 2011 de la CAISSE DE PREVOYANCE DU PERSONNEL DES ETABLISSEMENTS PUBLICS MEDICAUX DU CANTON DE GENEVE (CEH), la prestation acquise pendant le mariage par le demandeur est de 95'058 fr. 70. Selon le courrier du 1 er mars 2011 de la FONDATION DE PREVOYANCE DE X_________ SA, gérée par Y__________ SA, celle de la demanderesse est de 23'094 fr. 40. Le 12 avril 2011, la Cour de céans a informé les ex-époux sur quelle base elle procédera au partage de leurs avoirs de vieillesse acquis durant le mariage.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 décembre 1993, d’autre part le 29 juin 2010, date à laquelle le jugement de divorce est devenu exécutoire. Selon les renseignements recueillis, la prestation acquise pendant le mariage par le demandeur est de 95'058 fr. 70 tandis que celle acquise par la demanderesse est de 23'094 fr. 40, les intérêts ayant déjà été calculés par les institutions de prévoyance défenderesses. Ainsi le demandeur doit à son ex-épouse le montant de 47'529 fr. 35 (95'058 fr. 70 : 2) et celle-ci lui doit le montant de 11'547 fr. 20 (23'094 fr. 40 : 2), de sorte que c’est le demandeur qui doit à son ex-épouse le montant de 35'982 fr. 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DE X________ SA CAISSE DE PREVOYANCE DU PERSONNEL DES ETABLISSEMENTS PUBLICS MEDICAUX DU CANTON DE GENEVE (CEH) rectification d'une erreur matérielle le 24.05.2011/CRA/MIS , gérée par Y__________ SA à transférer, du compte de Monsieur G__________, né en 1975, la somme de 35'982 fr. 15 à la CAISSE DE PREVOYANCE DU PERSONNEL DES ETABLISSEMENTS PUBLICS MEDICAUX DU CANTON DE GENEVE (CEH) FONDATION DE PREVOYANCE DE X__________ SA rectification d'une erreur matérielle le 24.05.2011/CRA/MIS en faveur de Madame G__________, née en 1973, ainsi que des intérêts compensatoires au sens des considérants, dès le 29 juin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Diane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