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A/2318/2017 vom 30. Mai 2018</w:t>
      </w:r>
    </w:p>
    <w:p>
      <w:r>
        <w:t>GE Cour de justice, 2018-05-30, FR</w:t>
      </w:r>
    </w:p>
    <w:p>
      <w:r>
        <w:rPr>
          <w:b/>
        </w:rPr>
        <w:t xml:space="preserve">Quelle: </w:t>
      </w:r>
      <w:r>
        <w:t>https://mcp.opencaselaw.ch/entscheid/ge_gerichte_A_2318_2017</w:t>
      </w:r>
    </w:p>
    <w:p>
      <w:r>
        <w:t>FR: GE_GERICHTE A/2318/2017 du 30 mai 2018</w:t>
      </w:r>
    </w:p>
    <w:p>
      <w:r>
        <w:t>IT: GE_GERICHTE A/2318/2017 del 30 maggio 2018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30.05.2018 A/2318/2017</w:t>
      </w:r>
    </w:p>
    <w:p>
      <w:r>
        <w:t>A/2318/2017 ATAS/449/2018 du 30.05.2018 ( LAMAL ) , RETIRE rÉpublique et canton de genÈve POUVOIR JUDICIAIRE A/2318/2017 ATAS/449/2018 COUR DE JUSTICE Chambre des assurances sociales Arrêt du 30 mai 2018 4 ème Chambre En la cause Monsieur A______, domicilié à GENÈVE demandeur contre MOOVE SYMPANY AG, c/o Stiftung Sympany, sise Peter Merian-Weg 4, BASEL défenderesse Vu la demande déposée le 22 mai 2017 par Monsieur A______ (ci-après le demandeur) à l’encontre de Moove Sympany AG auprès de la chambre des assurances sociales de la Cour de justice ; Vu les écritures des parties et les pièces produites ; Vu l'audience de comparution personnelle des parties du 30 mai 2018, lors de laquelle le demandeur a déclaré retirer sa demande ; Vu en droit l’art. 89 al. 1 de la loi sur la procédure administrative du 12 septembre 1985 (LPA - RS E 5 10), selon lequel le retrait du recours met fin à la procédure ; Qu'il convient de prendre acte du retrait de la demande et de rayer la cause du rôle. PAR CES MOTIFS, LA CHAMBRE DES ASSURANCES SOCIALES : 1.        Prend acte du retrait de la demande.![endif]&gt;![if&gt; 2.        Raye la cause du rôle.![endif]&gt;![if&gt; La greffière Isabelle CASTILLO La présidente Catherine TAPPONNIER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