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A/2316/2017 vom 6. Februar 2018</w:t>
      </w:r>
    </w:p>
    <w:p>
      <w:r>
        <w:t>GE Cour de justice, 2018-02-06, FR</w:t>
      </w:r>
    </w:p>
    <w:p>
      <w:r>
        <w:rPr>
          <w:b/>
        </w:rPr>
        <w:t xml:space="preserve">Quelle: </w:t>
      </w:r>
      <w:r>
        <w:t>https://mcp.opencaselaw.ch/entscheid/ge_gerichte_A_2316_2017</w:t>
      </w:r>
    </w:p>
    <w:p>
      <w:r>
        <w:t>FR: GE_GERICHTE A/2316/2017 du 6 février 2018</w:t>
      </w:r>
    </w:p>
    <w:p>
      <w:r>
        <w:t>IT: GE_GERICHTE A/2316/2017 del 6 febbraio 2018</w:t>
      </w:r>
    </w:p>
    <w:p>
      <w:pPr>
        <w:pStyle w:val="Heading2"/>
      </w:pPr>
      <w:r>
        <w:t>Erwägungen</w:t>
      </w:r>
    </w:p>
    <w:p>
      <w:r>
        <w:rPr>
          <w:b/>
        </w:rPr>
        <w:t>E. 2</w:t>
      </w:r>
    </w:p>
    <w:p>
      <w:r>
        <w:t>ème Chambre En la cause Madame A______, domiciliée aux AVANCHETS recourante contre SERVICE DES PRESTATIONS COMPLÉMENTAIRES, sis route de Chêne 54, GENÈVE intimé EN FAIT 1.        Madame A______ (ci-après : l’assurée ou la recourante), née le ______ 1961, mariée, domiciliée dans le canton de Genève, bénéficiaire d’une rente de l’assurance-invalidité et d’une allocation d’impotence, perçoit des prestations complémentaires fédérales (ci-après : PCF) et cantonales (ci-après : PCC) depuis de nombreuses années. ![endif]&gt;![if&gt; 2.        Du 1 er août 2011 au 31 août 2016, les PCF et PCC suivantes lui ont été versées, en exécution de décisions lui ayant été notifiées, comportant les plans de calcul desdites prestations : ![endif]&gt;![if&gt; Période PCF mens. PCC mens. Nb mois PCF total PCC total Du 01.08.2011 au 31.12.2011 555.- 1'104.-</w:t>
      </w:r>
    </w:p>
    <w:p>
      <w:r>
        <w:rPr>
          <w:b/>
        </w:rPr>
        <w:t>E. 5</w:t>
      </w:r>
    </w:p>
    <w:p>
      <w:r>
        <w:t>2'775.- 5'520.- Du 01.01.2012 au 30.04.2012 555.- 1'104.- 4 2'220.- 4'416.- Du 01.05.2012 au 31.05.2012 596.- 1'104.- 1 596.- 1'104.- Du 01.06.2012 au 31.12.2012 2'799.- 1'104.-</w:t>
      </w:r>
    </w:p>
    <w:p>
      <w:r>
        <w:rPr>
          <w:b/>
        </w:rPr>
        <w:t>E. 7</w:t>
      </w:r>
    </w:p>
    <w:p>
      <w:r>
        <w:t>19'593.- 7'728.- Du 01.01.2013 au 31.12.2013 2'814.- 1'113.-</w:t>
      </w:r>
    </w:p>
    <w:p>
      <w:r>
        <w:rPr>
          <w:b/>
        </w:rPr>
        <w:t>E. 12</w:t>
      </w:r>
    </w:p>
    <w:p>
      <w:r>
        <w:t>29'160.- 13'416.- Du 01.01.2016 au 31.08.2016 2'430.- 1'118.- 8 19'440.- 8'944.- Total 193'112.- 5.        Par courrier recommandé posté le 6 septembre 2016, l’assurée a indiqué au SPC qu’elle et son époux étaient jusqu’alors persuadés que le SPC était au courant de la rente du 2 ème pilier de son époux d’un montant annuel de CHF 4'986.-, « l’administration gouvernementale (étant) toujours au courant de tout », directement. Rembourser CHF 23'912.- les mettrait dans une situation extrêmement difficile. Ils imploraient l’annulation de cette dette. ![endif]&gt;![if&gt; 6.        Le 19 septembre 2016, le SPC a accusé réception de cette demande de remise. ![endif]&gt;![if&gt; 7.        Par décision du 7 décembre 2016, le SPC a refusé la remise sollicitée par l’assurée. La décision en restitution du 30 août 2016 n’avait pas fait l’objet d’une opposition ; elle était entrée en force. La remise de cette obligation de restituer ne pouvait être accordée, car l’assurée n’avait pas respecté son devoir d’informer immédiatement le SPC de toute modification sensible de sa situation matérielle, que la législation stipulait et qui lui avait été rappelée chaque année en décembre avec la précision qu’il lui appartenait de contrôler attentivement les montants figurant dans les plans de calcul ; or, la rente du 2 ème pilier touchée par son époux n’y figurait pas. ![endif]&gt;![if&gt; 8.        Le 14 décembre 2016, le SPC a informé l’assurée que dès le 1 er janvier 2017, elle avait droit mensuellement à CHF 2'430.- de PCF et CHF 1'118.- de PCC. Le plan de calcul joint à ce courrier retenait, au titre du revenu déterminant, une rente annuelle du 2 ème pilier de CHF 4'986.-. ![endif]&gt;![if&gt; 9.        Par courrier recommandé posté le 5 janvier 2017, l’assurée a indiqué au SPC les vraies raisons de sa demande de remise de l’obligation de restituer précitée. Les mère et père de son époux étaient décédés respectivement les 22 janvier 2011 et 30 mai 2015, ce qui avait touché profondément la famille, tant affectivement que financièrement, ayant été dans l’obligation d’organiser leurs enterrements dans leur pays d’origine, le premier au même moment où sa dette avait débuté. Et en novembre 2015, le SPC lui avait refusé le remboursement d’une facture de frais dentaires, si bien qu’elle ne s’était aucunement enrichie. Le remboursement réclamé grèverait son budget mensuel, n’ayant aucune fortune. Elle demandait à nouveau l’annulation de sa dette. ![endif]&gt;![if&gt; 10.    Le 19 janvier 2017, le SPC a accusé réception de cette opposition. ![endif]&gt;![if&gt; 11.    Par décision sur opposition du 27 avril 2017, le SPC a rejeté l’opposition de l’assurée à sa décision précitée de refus de remise de l’obligation de restituer le montant de CHF 23'912.-. Ce dernier représentait la différence entre le montant des prestations complémentaires respectivement versées et réellement dues du 1 er août 2011 au 31 août 2016, compte tenu de la prise en compte de la rente du 2 ème pilier de son époux. L’assurée avait failli à son devoir de lui en annoncer le versement, alors que rien ne l’avait empêchée de le faire. La condition de la bonne foi (sans connotation morale) n’était pas remplie. ![endif]&gt;![if&gt; 12.    Par acte du 24 mai 2017, l’assurée a recouru contre cette décision auprès de la chambre des assurances sociales de la Cour de justice (ci-après : CJCAS). Elle et son époux avaient toujours déclaré tous leurs revenus au fisc, si bien qu’ils avaient imaginé que le SPC était au courant de leur situation financière. Elle n’aurait pas fourni les documents sur requête du SPC si elle avait eu l’intention de cacher ses revenus. Elle était de bonne foi. La situation financière du couple était difficile. Son époux avait soudainement perdu sa mère quelques mois avant de toucher sa rente du 2 ème pilier, et la famille entière avait été en deuil durant toute cette année 2011, avec des allers-retours entre la Suisse et la Macédoine pour l’organisation des funérailles ; et cela s’était reproduit en 2015, au décès du père de son époux. Elle pensait avoir ainsi démontré sa bonne foi et sa situation difficile. ![endif]&gt;![if&gt; 13.    Par écriture du 19 juin 2017, le SPC a conclu au rejet du recours, qui n’apportait pas d’arguments susceptibles de lui faire modifier son appréciation du cas. Le SPC avait appris l’existence de la rente du 2 ème pilier de l’époux de l’assurée lors d’une révision périodique du dossier en août 2016. ![endif]&gt;![if&gt; 14.    Dans des observations du 10 juillet 2017, l’assurée a fait valoir qu’elle avait déjà bénéficié d’une remise de la part du SPC, sa bonne foi ayant été reconnue du fait qu’elle avait produit les documents nécessaires en temps utile mais que le SPC avait tardé à les prendre en considération, ce qui démontrait qu’elle n’avait jamais voulu cacher des revenus. Elle posait une question concernant des attestations du SPC pour les déclarations d’impôt concernant les années 2010 et 2012, de même que la prise en compte d’un gain potentiel dans le calcul des prestations complémentaires. ![endif]&gt;![if&gt; 15.    Le SPC a indiqué, le 15 août 2017, que l’objet du litige était un refus de remise de l’obligation de rembourser la somme de CHF 23'912.- pour absence de réalisation de la condition de la bonne foi. Les arguments et questions évoqués par l’assurée dans les observations précitées sortaient du cadre de cet objet. ![endif]&gt;![if&gt; 16.    Par courrier du 29 août 2017, l’assurée a réitéré ses questions. ![endif]&gt;![if&gt; 17.    La cause a été gardée à juger. ![endif]&gt;![if&gt; EN DROIT 1.        a.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le recours est dirigé contre une décision sur opposition. ![endif]&gt;![if&gt; b. Le recours a été formé en temps utile (art. 60 LPGA), dans le respect des exigences, peu élevées, de forme et de contenu prévues par la loi (art. 61 let. b LPGA). La recourante a qualité pour recourir (art. 59 LPGA). c. Le recours est donc recevable. 2.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![endif]&gt;![if&gt;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b. En l’espèce, l’obligation de restituer un trop perçu de prestations complémentaires de CHF 23'912.- a été fixée quant à son principe et à sa quotité par la décision du 30 août 2016, qui est entrée en force. L’objet de cette dernière est uniquement le refus, confirmé sur opposition, d’une remise de cette obligation. Il ne saurait être revenu sur cette décision dans le cadre de la présente cause, il n’y a pas lieu de traiter les questions soulevées par la recourante qui sont exorbitantes à l’objet du litige. 3.        a. 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![endif]&gt;![if&gt;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24 de l’ordonnance sur les prestations complémentaires à l’assurance-vieillesse, survivants et invalidité du 15 janvier 1971 (OPC-AVS/AI - RS 831.301),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4.        a. En l’espèce, la recourante ne pouvait ignorer son obligation d’informer sans retard l’intimé que son époux percevait, dès janvier 2011, une rente du 2 ème pilier. Ce revenu supplémentaire de CHF 4'986.- par an représentait objectivement – et très certainement subjectivement aussi – une modification sensible de sa situation matérielle. Non seulement ce devoir de renseigner figure dans la loi, mais aussi il lui avait été rappelé année après année, en particulier en décembre, lors de l’envoi du calcul des prestations complémentaires dues dès le 1 er janvier suivant, avec l’invitation expresse à contrôler attentivement les montants indiqués sur les plans de calcul annexés à ces communications. Or, ce revenu ne figurait pas dans les plans de calcul joints aux communications et décisions que l’intimé a adressées à la recourante durant les cinq années considérées. ![endif]&gt;![if&gt; Le fait d’avoir déclaré ces revenus au fisc ne dispensait nullement la recourante de renseigner elle-même directement l’intimé, surtout que cette rente du 2 ème pilier n’était pas prise en compte par ce dernier, ainsi que cela résultait des plans de calcul précités, de façon suffisamment reconnaissable par la recourante. À défaut, le cas échéant, de comprendre par elle-même lesdits plans de calcul, il lui incombait de se faire aider, pour les vérifications d’usage à effectuer, par un-e assistant-e social-e ou une autre structure de soutien administratif aux personnes invalides, voire de demander des explications à l’intimé lui-même, tenu par un devoir de renseignements et de conseils même personnel (art. 27 al. 2 LPGA). b. Les circonstances personnelles que la recourante avance pour expliquer le défaut d’annonce de cette rente du 2 ème pilier ne sauraient justifier cette omission, ni même en atténuer le caractère de négligence grave et non simplement légère qu’il s’impose de lui reconnaître. En effet, ce n’est pas parce la mère de son époux était décédée en janvier 2011, soit à peu près en même temps qu’avait débuté le droit de son mari à ladite rente, et que la famille s’est trouvée endeuillée, avec les charges affectives, psychologiques et financières que cela impliquait, que la recourante se trouvait dispensée, de surcroît durablement (pendant des années), de s’assurer que les bases du calcul des prestations complémentaires qu’elle percevait étaient correctes, d’autant plus que le versement de ladite rente était bien concret et donc connu de la recourante (comme d’ailleurs celui des prestations complémentaires elles-mêmes). Le deuil subséquent, vécu quatre ans plus tard par la famille de la recourante à la suite du décès du beau-père de cette dernière en 2015, n’a pas davantage un tel effet. c. C’est donc à bon droit que l’intimé a nié que la recourante remplissait la condition de la bonne foi, soit l’une des deux conditions devant être remplies pour qu’une remise de l’obligation de restituer puisse et alors doive être accordée. Comme ces deux conditions sont cumulatives, il suffit que l’une d’elles ne soit pas remplie pour que la remise sollicitée doive être refusée. 5.        Étant donc mal fondé, le recours doit être rejeté. ![endif]&gt;![if&gt; 6.        La procédure est gratuite, la recourante n’ayant pas agi de manière téméraire ou témoigné de légèreté dans le cadre de la présente procédure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