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A/230/2022 vom 1. Dezember 2022</w:t>
      </w:r>
    </w:p>
    <w:p>
      <w:r>
        <w:t>GE Cour de justice, 2022-12-01, FR</w:t>
      </w:r>
    </w:p>
    <w:p>
      <w:r>
        <w:rPr>
          <w:b/>
        </w:rPr>
        <w:t xml:space="preserve">Quelle: </w:t>
      </w:r>
      <w:r>
        <w:t>https://mcp.opencaselaw.ch/entscheid/ge_gerichte_A_230_2022</w:t>
      </w:r>
    </w:p>
    <w:p>
      <w:r>
        <w:t>FR: GE_GERICHTE A/230/2022 du 1 décembre 2022</w:t>
      </w:r>
    </w:p>
    <w:p>
      <w:r>
        <w:t>IT: GE_GERICHTE A/230/2022 del 1 dicembre 2022</w:t>
      </w:r>
    </w:p>
    <w:p>
      <w:pPr>
        <w:pStyle w:val="Heading2"/>
      </w:pPr>
      <w:r>
        <w:t>Erwägungen</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LPP).![endif]&gt;![if&gt;</w:t>
      </w:r>
    </w:p>
    <w:p>
      <w:r>
        <w:rPr>
          <w:b/>
        </w:rPr>
        <w:t>E. 6</w:t>
      </w:r>
    </w:p>
    <w:p>
      <w:r>
        <w:t>Conformément à l’art. 66 al. 2 LPP, l’employeur est le débiteur de la totalité des cotisations envers l’institution de prévoyance. Celle-ci peut majorer d’un intérêt moratoire les cotisations payées tardivement. ![endif]&gt;![if&gt;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 (au sens de l’art. 104 al. 2 CO) ne sont apportées par le créancier, l’intérêt moratoire légal de 5 %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![endif]&gt;![if&gt;</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10</w:t>
      </w:r>
    </w:p>
    <w:p>
      <w:r>
        <w:t>En l’espèce, selon le contrat d’affiliation liant les parties, il est stipulé, à l’art. 6, que l’employeur est responsable envers la fondation du paiement de la totalité des cotisations et des coûts de la prévoyance professionnelle. La fondation est en droit d’exiger le paiement de ceux-ci directement auprès de l’employeur. L’échéance de la totalité des cotisations est fixée au 1 er janvier, respectivement à la date de début de l’assurance ou de modification de l’assurance. À partir de ce moment, un intérêt est dû (art. 6 al. 2).![endif]&gt;![if&gt;</w:t>
      </w:r>
    </w:p>
    <w:p>
      <w:r>
        <w:rPr>
          <w:b/>
        </w:rPr>
        <w:t>E. 10.1</w:t>
      </w:r>
    </w:p>
    <w:p>
      <w:r>
        <w:t>La défenderesse s’est engagée à payer les cotisations sociales facturées par la demanderesse et n’a jamais fait valoir aucun motif justifiant qu’elle se soustraie au paiement, pas plus qu’elle n’a contesté les montants qui lui étaient réclamés par la demanderesse. Elle a, plusieurs fois, tardé à régler le montant des cotisations et indemnités réclamées. Elle a formé opposition au commandement de payer qui lui a été adressé en lien avec son obligation envers la demanderesse, sans motiver sa position. La demanderesse a établi, par décompte, les versements de la défenderesse et le montant de sa créance envers celle-ci, jusqu’au crédit du 30 juin 2021.</w:t>
      </w:r>
    </w:p>
    <w:p>
      <w:r>
        <w:rPr>
          <w:b/>
        </w:rPr>
        <w:t>E. 11</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![endif]&gt;![if&gt;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possible pour autant qu’elle figure dans le règlement concernant les frais. En l’occurrence, le contrat d’affiliation prévoit à son art. 7 al. 4 la possibilité de prélever un montant pour des frais de sommation et de recouvrement, ces derniers étant fixés par le règlement des coûts. Le règlement des coûts prévoit sous la rubrique 2.4 « Procédure de sommation » des frais de CHF 100.- pour une sommation recommandée et de CHF 50.- pour un deuxième envoi d’une sommation recommandée. De plus, un montant de CHF 200.- est prélevé pour l’annonce obligatoire au comité de caisse. Compte tenu de ce qui précède, la chambre de céans constate que le règlement des coûts autorise la demanderesse à réclamer le paiement, non seulement des primes échues, mais également le montant des frais d’encaissement. S’agissant des frais de poursuite, la rubrique c. 2.5 « Mesures d’encaissement » du règlement des coûts prévoit des frais de CHF 500.- pour une réquisition de poursuite et de CHF 500.- pour une mainlevée d’opposition avec reconnaissance de dette. Dans son extrait de compte allant du 4 juillet 2019 jusqu’au 30 juin 2021, la demanderesse a récapitulé l’ensemble des mouvements de débit et de crédit, mentionnant les factures pour les contributions sociales, les frais de sommation, les frais d’information du comité de caisse, les frais de réquisition de poursuite ainsi que les intérêts. Le total des montants dus par la défenderesse à la demanderesse ressort de l’extrait de compte susmentionné et des documents fournis par cette dernière ; la chambre de céans considère que ces documents présentent un degré de vraisemblance prépondérante et le montant réclamé, soit CHF 16'191.90, doit être admis. À ce montant s’ajoutent des intérêts, par CHF 342.50 calculés au taux de 5 %, ce qui correspond au taux de l’intérêt moratoire et doit donc être admis. De même, un montant de CHF 500.- correspondant aux frais de poursuite, prévu par le règlement sur les coûts, s’additionne aux montants précédents. Le tout s’élevant à CHF 16'155.- (capital) + CHF 342.50 (intérêts) + CHF 500.- (frais de poursuite), soit au total CHF 16'997.50.-. Il ressort du décompte de la demanderesse que le crédit de subventions par CHF 805.80 a été pris en compte dans le montant réclamé auprès de la chambre de céans. Néanmoins, il n’a pas été pris en compte dans la réquisition de poursuite (ce qui s’explique par le fait que le crédit de subventions a été versé après que le commandement de payer a été notifié). Il faudra dès lors soustraire du montant réclamé dans la poursuite n° 1______ le crédit intervenu au profit de la défenderesse (soit 16'997–805.80 = CHF 16'191.90). Étant encore précisé que le moment à partir duquel les intérêts moratoires à hauteur de 5 % l’an sont réclamés correspond au 24 septembre 2020, c’est-à-dire au lendemain du dernier jour fixé à la défenderesse pour s’acquitter du solde dû (soit le 23 septembre 2019) selon la lettre de sommation et d’avertissement du retrait de la couverture d’assurance de la demanderesse du 9 septembre 2020. Les calculs étant corrects et correspondant aux obligations admises par la défenderesse, par signature du contrat d’affiliation, cette dernière sera condamnée à payer le montant de CHF 16'191.90 réclamé par la demanderesse, avec l’intérêt moratoire de 5 % dès le 24 septembre 2020.</w:t>
      </w:r>
    </w:p>
    <w:p>
      <w:r>
        <w:rPr>
          <w:b/>
        </w:rPr>
        <w:t>E. 12</w:t>
      </w:r>
    </w:p>
    <w:p>
      <w:r>
        <w:t>Reste à examiner la conclusion de la demanderesse tendant à obtenir la mainlevée définitive de l’opposition formée au commandement de payer dans la poursuite n° 1______. ![endif]&gt;![if&gt;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w:t>
      </w:r>
    </w:p>
    <w:p>
      <w:r>
        <w:rPr>
          <w:b/>
        </w:rPr>
        <w:t>E. 16</w:t>
      </w:r>
    </w:p>
    <w:p>
      <w:r>
        <w:t>mars 2021, date à partir de laquelle le délai de péremption d’un an a commencé à courir (ATF 125 III 45 consid. 3b). Par conséquent, la poursuite n’était pas périmée lorsque la demanderesse a saisi la chambre de céans, le 20 janvier 2022. En outre, la défenderesse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 sous réserve du montant à déduire de CHF 805.80 - à hauteur de CHF 16'191.90, dans la poursuite n o 1______ , avec un intérêt moratoire de 5 % dès le 24 septembre 2020. En ce qui concerne les frais de poursuite par CHF 138.-, ils sont d'office supportés par le débiteur lorsque la poursuite aboutit (JdT 1974 III 32). 13. Enfin, la demanderesse conclut à ce que la défenderesse soit condamnée au paiement d’une indemnisation raisonnable pour les frais de justice encourus.![endif]&gt;![if&gt; L'art. 73 al. 2 LPP précise que les cantons doivent prévoir une procédure simple, rapide et, en principe, gratuite. L'art. 89H al. 1 LPA prévoit quant à lui que la procédure est gratuite pour les parties, sous réserve de l'al. 4 (relatif à l'assurance-invalidité).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du droit des assurances sociales du 6 octobre 2000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Une indemnité est allouée au recourant qui obtient gain de cause (art. 89H al. 3 LPA). En l’occurrence, il ressort des pièces versées au dossier que la défenderesse a constamment tardé à payer les cotisations dues et ce avant même le dépôt de l’action en paiement. Elle s'est opposée au commandement de payer sans en motiver les raisons et n'a pas répondu aux mises en demeure de la demanderesse, pas plus qu'elle n'a contesté devoir les montants réclamés. Elle n’a fourni aucune explication pour n’avoir pas rempli ses obligations, ni auprès de la demanderesse, ni auprès de la chambre de céans lorsqu’elle a été invitée à répondre. La demanderesse n’a pas eu recours aux services d’un avocat. Néanmoins et conformément à la jurisprudence citée supra, la chambre de céans considère que la défenderesse a agi avec légèreté et peut donc être condamnée à payer des dépens à la demanderesse. Compte tenu des démarches effectuées, soit le dépôt d'une action en paiement, qui ne présente pas de complexité, la chambre de céans fixera le montant des dépens à CHF 1'000.-. 14. L’art. 89H al. 1 LPA prévoit quant à lui que la procédure est gratuite pour les parties, sous réserve de l’al. 4 (relatif à l’assurance-invalidité).![endif]&gt;![if&gt;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