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A/2309/2021 vom 25. Mai 2021</w:t>
      </w:r>
    </w:p>
    <w:p>
      <w:r>
        <w:t>GE Cour de justice, 2021-05-25, FR</w:t>
      </w:r>
    </w:p>
    <w:p>
      <w:r>
        <w:rPr>
          <w:b/>
        </w:rPr>
        <w:t xml:space="preserve">Quelle: </w:t>
      </w:r>
      <w:r>
        <w:t>https://mcp.opencaselaw.ch/entscheid/ge_gerichte_A_2309_2021</w:t>
      </w:r>
    </w:p>
    <w:p>
      <w:r>
        <w:t>FR: GE_GERICHTE A/2309/2021 du 25 mai 2021</w:t>
      </w:r>
    </w:p>
    <w:p>
      <w:r>
        <w:t>IT: GE_GERICHTE A/2309/2021 del 25 maggio 2021</w:t>
      </w:r>
    </w:p>
    <w:p>
      <w:pPr>
        <w:pStyle w:val="Heading2"/>
      </w:pPr>
      <w:r>
        <w:t>Regeste</w:t>
      </w:r>
    </w:p>
    <w:p>
      <w:r>
        <w:t>CAS DE RIGUEUR;PREUVE;APPRÉCIATION DES PREUVES | LEI.30.al1.letb; OASA.31</w:t>
      </w:r>
    </w:p>
    <w:p>
      <w:pPr>
        <w:pStyle w:val="Heading2"/>
      </w:pPr>
      <w:r>
        <w:t>Volltext</w:t>
      </w:r>
    </w:p>
    <w:p>
      <w:r>
        <w:t>Genf Tribunal administratif de première instance en matière fiscale 12.11.2021 A/2309/2021 Genève Tribunal administratif de première instance en matière fiscale 12.11.2021 A/2309/2021 Ginevra Tribunal administratif de première instance en matière fiscale 12.11.2021 A/2309/2021</w:t>
      </w:r>
    </w:p>
    <w:p>
      <w:r>
        <w:t>CAS DE RIGUEUR;PREUVE;APPRÉCIATION DES PREUVES | LEI.30.al1.letb; OASA.31</w:t>
      </w:r>
    </w:p>
    <w:p>
      <w:r>
        <w:t>A/2309/2021 JTAPI/1140/2021 du 12.11.2021 ( OCPM ) , REJETE Descripteurs : CAS DE RIGUEUR;PREUVE;APPRÉCIATION DES PREUVES Normes : LEI.30.al1.letb; OASA.31 En fait En droit Par ces motifs RÉPUBLIQUE ET CANTON DE GENÈVE POUVOIR JUDICIAIRE A/2309/2021 JTAPI/1140/2021 JUGEMENT DU TRIBUNAL ADMINISTRATIF DE PREMIÈRE INSTANCE du 12 novembre 2021 dans la cause Monsieur A______ , représenté par Me Michel CELI VEGAS, avocat, avec élection de domicile contre OFFICE CANTONAL DE LA POPULATION ET DES MIGRATIONS EN FAIT 1.             Monsieur A______, né le ______ 1987, est ressortissant d'Albanie. 2.             Par décision du 25 mai 2021, l’office cantonal de la population et des migrations (ci-après : OCPM) a refusé de soumettre avec un préavis positif à l'attention du secrétariat d'État aux migrations (ci-après : SEM) sa requête de régularisation de son séjour déposée le 15 (recte: 11) février 2021. En outre, son renvoi de Suisse était prononcé et un délai au 25 juillet 2021 lui était imparti pour quitter le pays. Cette décision impliquait également qu'il était tenu de quitter le territoire des Etats membres de l'Union européenne et des Etats associés à Schengen, à moins qu'il ne soit titulaire d'un permis de séjour valable émis par l'un de ces Etats et que celui-ci consente à le réadmettre sur son territoire. S'agissant des faits, cette décision retient qu'à l'appui de sa requête du 15 (recte: 11) février 2021, M. A______ avait joint divers documents, dont notamment une lettre d'accompagnement mentionnant une arrivée à Genève en 2011, une copie de son passeport, un extrait de son casier judiciaire, plusieurs lettres de recommandation, une attestation d'absence d'aide financière de l'Hospice général, une attestation de non poursuite de l'office des poursuites, une attestation de langue française niveau B1, une copie de son extrait AVS couvrant les années 2016, 2018 et 2019, des fiches de salaire de différentes entreprises couvrant les années 2018 à 2020, une attestation des Transports publics genevois (TPG) couvrant les années 2012, 2013 et 2015, une copie d'un compte rendu opératoire des Hôpitaux universitaires de Genève (HUG) couvrant l'année 2013, une copie d'une lettre de sortie des HUG correspondant à l'année 2014 et enfin un formulaire M mentionnant une activité auprès de la société B______ SA. Sur le plan juridique, quand bien même il avait annoncé une arrivée en Suisse en 2011, il n'avait été en mesure de justifier sa présence en Suisse que depuis 2012. Par conséquent, la durée de son séjour était relativement courte et ne pouvait constituer un élément déterminant justifiant une suite favorable à sa requête. Par ailleurs, il avait été condamné à deux reprises pour séjour illégal en Suisse, le 31 mai 2017 et le 27 octobre 2017. Il n'avait pas non plus démontré une intégration socioculturelle particulièrement remarquable. Enfin, il n'avait pas démontré qu'une réintégration dans son pays d'origine aurait de graves conséquences sur sa situation personnelle, indépendamment des circonstances générales (économiques, sociales, sanitaires ou scolaires) affectant l'ensemble de la population restée sur place. 3.             Par acte du 28 juin 2021, M. A______ a recouru contre cette décision auprès du Tribunal administratif de première instance (ci-après : le tribunal) en concluant principalement à son annulation et à la délivrance d'une autorisation de séjour. Préalablement, il concluait à sa comparution personnelle. Il explique en substance avoir effectué toutes ses études primaires et secondaires en Albanie et disposer de diverses formations suivies dans son pays d'origine. Venu à Genève en 2010 pour y passer des vacances, il était resté quelque mois en tant que touriste. Il était ensuite retourné en Albanie pour une courte durée, avant de revenir à Genève au début de l'année 2011 afin de s'y installer. Il avait créé des attaches en Suisse et pouvait compter sur de nombreuses amitiés à Genève. Ses amis avaient fait état de son excellente intégration et de sa bonne moralité. Il avait fait preuve d'un intérêt remarquable pour s'intégrer et souhaitait contribuer au développement de la Suisse. L'autorité intimée avait méconnu les conditions fixées par la loi pour évaluer l'intégration d'une personne étrangère en Suisse. Hormis celles qui résultaient de son statut de personne sans-papiers, il n'avait commis aucune infraction durant son séjour en Suisse et respectait les valeurs de la Constitution fédérale. Il ne dépendait pas de l'aide sociale et était financièrement indépendant. Il maîtrisait en outre le français, ce qui lui permettait d'être actif dans la vie économique. Il était très bien intégré du fait de son activité professionnelle et des nombreux liens d'amitié qu'il avait créés depuis son arrivée. Depuis 2016, il cotisait à l'AVS et travaillait actuellement à 100 % en tant que parqueteur, réalisant un revenu mensuel brut d'approximativement CHF 4'400.-. S'agissant de la durée de son séjour en Suisse, ni la loi ni la jurisprudence ne prévoyaient de durée minimale ou maximale. Il fallait examiner la situation d'après l'ensemble des circonstances. Sa présence en Suisse depuis pratiquement 10 ans devait être retenue comme valeur indicative. Enfin, un retour en Albanie le placerait dans une situation de précarité, mais également d'injustice, alors qu'il avait fait preuve d'une excellente réussite professionnelle. Il n'avait plus aucun lien avec son pays d'origine et le fait de quitter la Suisse signifierait qu'il serait complètement coupé du nouveau lieu de vie qu'il s'était créé en tant que personne indépendante. 4.             Par écriture du 31 août 2021, l'OCPM a conclu au rejet du recours, renvoyant en substance aux motifs de sa décision. 5.             Invité par courrier du tribunal du 6 septembre 2021 à déposer une éventuelle réplique, M. A______ n'a pas fait usage de cette possibilité. 6.             S'agissant des documents dont il a été mentionné plus haut qu'ils accompagnaient la requête de M. A______ du 11 février 2021, il convient de relever que les cinq personnes ayant signé en décembre 2020 des attestations en faveur de M. A______ ont respectivement indiqué le connaître depuis quatre ans et depuis 2019. Par ailleurs, l'attestation délivrée le 25 février 2020 par les TPG précise que les abonnements mensuels achetés par M. A______ ont couvert la période du 22 octobre au 21 décembre 2012, celle du 17 avril au 16 mai 2013, celle du 2 janvier au 2 avril 2015 et enfin celle du 15 septembre au 14 décembre 2015.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À titre préalable, le recourant demande son audition. 4.             Le droit d’être entendu, garanti expressément par l’article 29 alinéa 2 de la Constitution fédérale de la Confédération suisse du 18 avril 1999 (Cst. - RS 101) comprend notamment le droit pour l’intéressé de participer à l’administration des preuves essentielles ou à tout le moins de s’exprimer sur son résultat, lorsque cela est de nature à influer sur la décision à rendre (Arrêt du Tribunal fédéral 2P.77/2003 du 9 mars 2003 consid. 2.1 ; ATA/404/2007 du 28 août 2007 ; ATA/384/2005 du 24 mai 2005). Cela n’implique pas une audition personnelle de l’intéressé, celui-ci devant simplement disposer d’une occasion de se déterminer sur les éléments propres à influer sur l’issue de la cause (art. 41 LPA ; ATF 134 I 140 consid. 5.3 p. 148 ; Arrêt du Tribunal fédéral 2C.212/2008 du 3 septembre 2008 consid. 3.2 et les arrêts cités ; ATA/489 2008 du 23 septembre 2008 consid. 9). L'audition des parties ne s'avère nécessaire que dans la mesure où l'instruction écrite révèle des lacunes auxquelles seule cette mesure permettrait de remédier (ATF précité du 8 juillet 2003, consid. 4.2). L'autorité peut par ailleurs renoncer à effectuer des mesures d'instruction lorsqu'elles sont requises sans qu'il soit expliqué en quoi elles peuvent être utiles à la résolution du litige (arrêt du Tribunal fédéral 1C_846/2013 du 4 juin 2014 consid. 6 ; 2C_946/2013 du 29 avril 2014 consid. 3.2). 5.             En l’espèce, le recourant n'explique pas quels éléments factuels l'instruction écrite du dossier ne lui aurait pas permis d'expliquer avec suffisamment de clarté ni en quoi il serait dès lors nécessaire de l'entendre oralement. Sa conclusion préalable tendant à son audition sera donc rejetée. 6.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d'Albanie.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 7.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8.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9.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 ATA/1538/2017 du 28 novembre 2017 ; Minh Son NGUYEN/Cesla AMARELLE, Code annoté de droit des migrations, vol. II : LEtr, 2017, p. 269 et les références citées). Par ailleurs, il importe de souligner que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10.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11.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12.         Dans le cadre de l'exercice de leur pouvoir d'appréciation, les autorités compétentes doivent tenir compte des intérêts publics, de la situation personnelle de l'étranger, ainsi que de son degré d'intégration (art. 96 al. 1 LEI). 13.         En l'espèce, il convient tout d'abord de souligner que le recourant se trompe en invoquant l'art. 58a LEI, intitulé « Critères d'intégration ». En effet, si cette disposition définit les bases d'évaluation de l'intégration des personnes étrangères séjournant en Suisse, elle s'applique à d'autres situations que celle qui est visée par les conditions spécifiques des art. 30 al. 1 let. b LEI et 31 OASA et par la jurisprudence qui en découle, telle que rappelée plus haut. S'agissant du recourant, il faut d'emblée relever que son arrivée en Suisse en 2011, voire en 2010, n'est absolument pas documentée et découle uniquement des allégations du recourant – le fait qu'elles soient écrites ou cas échéant confirmées oralement n'y changeant rien. Pour l'année 2012, la seule trace de son séjour en Suisse découle de l'attestation des TPG indiquant qu'il a acheté deux abonnements mensuels à la fin de l'année correspondante. Pour l'année 2013, sa présence en Suisse découle de l'achat d'un abonnement TPG valable du 17 avril au 16 mai 2013, ainsi que d'un compte rendu opératoire des HUG du 16 décembre 2013, relatif à une intervention qui a eu lieu trois jours auparavant. L'année 2014 n'est quant à elle documentée que par une lettre de sortie rédigée par les HUG le 8 janvier 2014, suite à l'intervention précitée. Il faut relever que l'attestation des TPG mentionnée plus haut ne donne aucune indication d'un achat d'abonnement en 2014. Or, comme cela a été exposé précédemment (cf. consid. 9), la durée du séjour en Suisse n'est prise en compte, sous l'angle des critères légaux relatifs au cas individuel d'extrême gravité, que lorsqu'il s'agit d'un séjour continu.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 C'est bien le cas en l'espèce, seules quelques rares traces permettant de retenir la présence en Suisse du recourant à certaines périodes entre 2012 et 2014, alors que sa présence alléguée depuis 2011 n'est quant à elle pas du tout documentée. Dans ces conditions, on ne saurait exclure avec un degré de vraisemblance suffisant qu'au moins jusqu'en 2015, le recourant a en réalité fait des séjours plus ou moins sporadiques en Suisse, selon les opportunités professionnelles qui se présentaient à lui, et qu'il retournait par ailleurs régulièrement dans son pays d'origine ou vers un pays tiers. Dès lors, on ne saurait considérer qu'un départ de Suisse, ou il ne semble établi de manière régulière que depuis 2015, constituerait pour lui un véritable déracinement. S'agissant d'un séjour d'environ six ans, seules des circonstances tout à fait exceptionnelles concernant l'intégration professionnelle ou sociale de la personne concernée pourraient conduire à l'admission d'un cas individuel d'extrême gravité. Tel n'est pas le cas en l'espèce. Le recourant s'est certes intégré professionnellement à Genève, mais il n'existe strictement aucun élément permettant de discerner en quoi cette intégration serait exceptionnelle par rapport à la moyenne des étrangers séjournant illégalement à Genève. Sur le plan social, comme le rappellent les principes susmentionnés, il ne suffit pas d'avoir un casier judiciaire vierge, de ne faire l'objet d'aucune poursuite, de n'avoir pas avoir émargé à l'aide sociale et de s'être constitué un cercle d'amis et de connaissances, ou encore d'être perçu par ces dernières comme une personne de bonne moralité. Ces différentes circonstances et qualités ne constituent pas une intégration que l'on peut qualifier d'exceptionnelle au sens des dispositions légales relatives au cas individuel d'extrême gravité. 14.         S'agissant enfin des conséquences qu'un retour en Albanie aurait pour le recourant, on ne saurait adhérer aux affirmations selon lesquelles il se retrouverait totalement démuni. En effet, il ne s'est réellement installé en Suisse, au plus tôt, qu'à partir de 2015, alors qu'il était âgé de 28 ans. Il a ainsi passé dans son pays d'origine toute sa jeunesse et les premières années de sa vie d'adulte, de sorte qu'il en a certainement conservé les codes culturels. Il y a de même acquis différentes formations après y avoir effectué toute sa scolarité, comme il l'a lui-même indiqué. Même si sa réintégration dans son pays d'origine, en particulier sur le plan professionnel, serait susceptible de lui poser quelques problèmes après quelques années d'absence, on ne voit pas quels obstacles se présenteraient spécifiquement à lui, hormis ceux, de nature générale, qui se présentent à tout ressortissant albanais retournant dans son pays après quelques années d'absence. 15.         Par conséquent, sous l'angle des art. 30 al. 1 let. b LEI et 31 OASA, la décision litigieuse apparaît tout à fait fondée. 16.         Par ailleurs, le recourant ne critique pas la décision en tant qu'elle prononce son renvoi de Suisse comme conséquence du refus de soumettre son dossier avec un préavis favorable au SEM. Au demeurant, le tribunal constate que le renvoi de Suisse du recourant est conforme à l'art. 64 LEI. 17.         Intégralement infondé, le recours sera donc rejeté. 18.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 19.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28 juin 2021 par Monsieur A______ contre la décision de l'office cantonal de la population et des migrations du 25 mai 2021 ; 2.             le rejette ; 3.             met à la charge du recourant un émolument de CHF 700.-, lequel est partiellement couvert par l'avance de frais de CHF 500.-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