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A/2306/2022 vom 28. November 2023</w:t>
      </w:r>
    </w:p>
    <w:p>
      <w:r>
        <w:t>GE Cour de justice, 2023-11-28, FR</w:t>
      </w:r>
    </w:p>
    <w:p>
      <w:r>
        <w:rPr>
          <w:b/>
        </w:rPr>
        <w:t xml:space="preserve">Quelle: </w:t>
      </w:r>
      <w:r>
        <w:t>https://mcp.opencaselaw.ch/entscheid/ge_gerichte_A_2306_2022</w:t>
      </w:r>
    </w:p>
    <w:p>
      <w:r>
        <w:t>FR: GE_GERICHTE A/2306/2022 du 28 novembre 2023</w:t>
      </w:r>
    </w:p>
    <w:p>
      <w:r>
        <w:t>IT: GE_GERICHTE A/2306/2022 del 28 novembre 2023</w:t>
      </w:r>
    </w:p>
    <w:p>
      <w:pPr>
        <w:pStyle w:val="Heading2"/>
      </w:pPr>
      <w:r>
        <w:t>Regeste</w:t>
      </w:r>
    </w:p>
    <w:p>
      <w:r>
        <w:t>AMÉNAGEMENT DU TERRITOIRE ET DROIT PUBLIC DES CONSTRUCTIONS;PERMIS DE CONSTRUIRE;ZONE DE DÉVELOPPEMENT;PRINCIPE DE LA BONNE FOI;PROCÉDURE D'AUTORISATION;PRISE DE POSITION DE L'AUTORITÉ;POUVOIR D'APPRÉCIATION;EXCEPTION(DÉROGATION) | Confirmation d’une décision de refus d’autorisation de construire. Le projet concerne une parcelle sise en zone de développement 3 mais qui n’est pas située dans le périmètre d’un plan localisé de quartier. En application de l’art. 2 al. 1 let. a LGZD, la délivrance d’un autorisation est subordonnée à l’approbation préalable d’un plan localisé de quartier en l’absence de renonciation à l’établissement d’un tel plan . Examen du principe de la confiance en lien avec un courriel envoyé par une instance de préavis. Examen de l’émolument contesté qui, en l’espèce, ne peut être qualifié d’arbitraire et ne contrevient pas au principe de la couverture des frais. | LGZD.2; LCI.154; RCI.254; RCI.257; LPA.61.al2</w:t>
      </w:r>
    </w:p>
    <w:p>
      <w:pPr>
        <w:pStyle w:val="Heading2"/>
      </w:pPr>
      <w:r>
        <w:t>Erwägungen</w:t>
      </w:r>
    </w:p>
    <w:p>
      <w:r>
        <w:rPr>
          <w:b/>
        </w:rPr>
        <w:t>E. 6</w:t>
      </w:r>
    </w:p>
    <w:p>
      <w:r>
        <w:t>Les recourantes contestent l’émolument, dans la mesure où celui-ci serait contraire aux principes de la légalité, de la couverture des frais et de l’équivalence.</w:t>
      </w:r>
    </w:p>
    <w:p>
      <w:r>
        <w:rPr>
          <w:b/>
        </w:rPr>
        <w:t>E. 6.1</w:t>
      </w:r>
    </w:p>
    <w:p>
      <w:r>
        <w:t>Selon l'art. 154 LCI, le département perçoit un émolument pour toutes les autorisations et permis d'habiter ou d'occuper qu'il délivre ainsi que pour les recherches d'archives ayant trait aux autorisations de construire (al. 1). Ces émoluments sont fixés par le Conseil d'État (al. 2). Ils sont dus également en cas de refus d’autorisation (art. 254 al. 1 RCI).</w:t>
      </w:r>
    </w:p>
    <w:p>
      <w:r>
        <w:rPr>
          <w:b/>
        </w:rPr>
        <w:t>E. 6.2</w:t>
      </w:r>
    </w:p>
    <w:p>
      <w:r>
        <w:t>À teneur de l'art. 254 RCI, le département perçoit, lors de la constitution des dossiers et notamment pour toute autorisation ou refus d'autorisation qu'il délivre en application de la loi et de ses règlements d'application, les émoluments calculés selon les dispositions du présent chapitre. Exceptionnellement, l'émolument peut être réduit lorsqu'il paraît manifestement trop important par rapport à l'objet de la demande d'autorisation de construire. L'autorité statue librement. L'émolument relatif aux remises de copies et aux recherches de documents est calculé conformément aux art. 10 et 10A du règlement sur les émoluments de l'administration cantonale du 15 septembre 1975 (REmAC - B 4 10.03) (al. 1). Exceptionnellement, l'émolument peut être réduit jusqu'à 50 % pour des projets d'intérêt général, en particulier lorsque ceux-ci sont présentés par la Confédération, le canton ou les communes, ou par des établissements publics qui en dépendent, ainsi que pour les projets de constructions de logements subventionnés par les pouvoirs publics (al. 2). Sont notamment considérés d'intérêt général, les écoles, les garderies d'enfants, les églises, les cliniques, les hôpitaux, les centres sportifs et les installations techniques des services publics (al. 3).</w:t>
      </w:r>
    </w:p>
    <w:p>
      <w:r>
        <w:rPr>
          <w:b/>
        </w:rPr>
        <w:t>E. 6.3</w:t>
      </w:r>
    </w:p>
    <w:p>
      <w:r>
        <w:t>Conformément à l'art. 257 RCI, pour l'enregistrement des demandes d'autorisation de construire, lesquelles comprennent également les demandes de renseignements, l'émolument s'élève à CHF 250.- par demande. Aucune demande d'autorisation n'est enregistrée tant que l'émolument y relatif n'a pas été acquitté (al. 1). Les émoluments des al. 3 à 11 sont perçus sans préjudice de l'émolument d'enregistrement prévu à l'al. 1 (al. 2 1 e phr.). Pour les décisions sur demandes d'autorisation de construire, l'émolument est, sous réserve des al. 4 à 12, proportionnel à la surface de plancher utile dont l'édification, le cas échéant la démolition, est projetée ; l'émolument de base s'élève à CHF 50.- par unité de surface de 10 m 2 ; il est indivisible (al. 3). Pour les réponses relatives à une demande de renseignement, l'émolument consiste en un forfait de CHF 1'250.- ; il est indivisible (al. 10). Lorsque l'autorisation de construire est délivrée à la suite d'une demande de démolition ou d'une demande préalable, l'émolument d'autorisation par unité s'élève à CHF 25.- (al. 11). Lorsque le requérant renonce, en cours d'instruction, à sa demande d'autorisation de construire, l'émolument perçu est calculé selon les principes fixés aux al. 3 à 11. Selon les circonstances, il peut être réduit. L'autorité statue librement (al. 13).</w:t>
      </w:r>
    </w:p>
    <w:p>
      <w:r>
        <w:rPr>
          <w:b/>
        </w:rPr>
        <w:t>E. 6.4</w:t>
      </w:r>
    </w:p>
    <w:p>
      <w:r>
        <w:t>Pour financer les activités que la constitution ou la loi le chargent d'exercer, l'État perçoit des contributions publiques, venant s'ajouter à d'autres ressources que sont notamment les revenus générés par ses propres biens, le produit des sanctions pécuniaires et l'emprunt. Les contributions publiques sont des prestations en argent prélevées par des collectivités publiques et acquittées par les administrés sur la base du droit public. Elles sont subdivisées traditionnellement en impôts, en contributions causales et en taxes d'orientation (arrêts du Tribunal fédéral 2C_768/2015 du 17 mars 2017 consid. 4.1 ; 2C_483/2015 du 22 mars 2016 consid. 4.1). Les contributions publiques de nature causale sont des contre-prestations en argent que des justiciables doivent verser à des collectivités publiques pour des prestations particulières que celles-ci leur fournissent ou pour des avantages déterminés qu'elles leur octroient. Elles comportent les émoluments, les charges de préférence et les taxes de remplacement. Les émoluments eux-mêmes se subdivisent en plusieurs catégories, dont les émoluments de chancellerie, les émoluments administratifs, les taxes de contrôle, les émoluments d'utilisation d'un établissement public, les émoluments d'utilisation du domaine public. Les émoluments de chancellerie sont des contributions modiques exigées en contrepartie d'un travail administratif ne nécessitant pas un examen approfondi, essentiellement de secrétariat (ATF 138 II 70 consid. 6.1 ; arrêt du Tribunal fédéral 2C_439/2014 du 22 décembre 2014 consid. 6.1 ; ACST/12/2017 précité consid. 3a et les références citées).</w:t>
      </w:r>
    </w:p>
    <w:p>
      <w:r>
        <w:rPr>
          <w:b/>
        </w:rPr>
        <w:t>E. 6.5</w:t>
      </w:r>
    </w:p>
    <w:p>
      <w:r>
        <w:t>La perception de contributions publiques est soumise aux principes constitutionnels régissant toute activité étatique, en particulier aux principes de la légalité, de l'intérêt public et de la proportionnalité, de l'égalité de traitement, de la bonne foi et de l'interdiction de l'arbitraire, ainsi que de la non-rétroactivité. Le principe de la légalité en droit fiscal, érigé en droit constitutionnel indépendant à l'art. 127 al. 1 Cst. et qui s'applique à toutes les contributions publiques, tant fédérales que cantonales ou communales, y compris aux contributions de nature causale, prévoit que les principes généraux régissant le régime fiscal, notamment la qualité de contribuable, l'objet de l'impôt et son mode de calcul, doivent être définis par la loi au sens formel. Si cette dernière délègue à l'organe exécutif la compétence d'établir une contribution, la norme de délégation ne peut constituer un blanc-seing en faveur de cette autorité ; elle doit indiquer, au moins dans les grandes lignes, le cercle des contribuables, l'objet et la base de calcul de cette contribution. Sur ces points, la norme de délégation doit être suffisamment précise (exigence de la densité normative). Il importe en effet que l'autorité exécutive ne dispose pas d'une marge de manœuvre excessive et que les citoyens puissent cerner les contours de la contribution qui pourra être prélevée sur cette base (ATF 144 II 454 consid. 3.4 ; 143 I 227 consid. 4.2 ; arrêt du Tribunal fédéral 2C_80/2020 du 15 octobre 2020 consid. 6.1 ; ACST/12/2017 du précité consid. 3b et les références citées).</w:t>
      </w:r>
    </w:p>
    <w:p>
      <w:r>
        <w:rPr>
          <w:b/>
        </w:rPr>
        <w:t>E. 6.6</w:t>
      </w:r>
    </w:p>
    <w:p>
      <w:r>
        <w:t>Ces exigences valent en principe pour les impôts comme pour les contributions causales. Si la qualité de contribuable et l'objet de l'impôt doivent toujours être définis dans une loi formelle, la jurisprudence a cependant assoupli cette exigence en ce qui concerne le mode de calcul de certaines de ces contributions. La compétence d'en fixer le montant peut ainsi être déléguée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entrerait en contradiction avec la réalité juridique et les exigences de la pratique. Tel est le cas pour les redevances causales dépendantes des coûts, dont les émoluments administratifs, auxquels s'appliquent les principes de la couverture des frais et de l'équivalence, qui sont tous deux l'expression du principe de la proportionnalité dans le domaine desdites contributions (ATF 143 I 227 consid. 4.2 ; arrêt du Tribunal fédéral 2C_80/2020 du 15 octobre 2020 consid. 6.2 et les références citées ; ACST/12/2017 précité consid. 3c). L'assouplissement du principe de la légalité en matière fiscale ne se justifie à travers l'application des principes constitutionnels susmentionnés (couverture des frais et équivalence) que dans la mesure où la réglementation en cause vise à, respectivement a pour effet de mettre la totalité des coûts d'une prestation de l'État à la charge de ses bénéficiaires. Tel n'est pas le cas lorsqu'une contribution ne permet de couvrir, conformément à la réglementation applicable, qu'une partie des dépenses effectives. Les principes de l'équivalence et de la couverture des frais ne permettent alors pas d'encadrer de manière suffisante la contribution en cause (ATF 143 I 227 consid. 4.2.2). Lorsque les émoluments qui sont prélevés ne représentent qu'une contribution au coût de fonctionnement global de l'administration en cause, il appartient en principe au législateur de déterminer le montant desdits émoluments dans une loi formelle ou, au moins, d'imposer des limites à leur détermination par le pouvoir délégataire. A minima, ces limites prendront la forme d'un cadre ou d'un plafond, voire préciseront les bases de calcul des émoluments en cause (ATF 143 I 227 consid.  4.3.2).</w:t>
      </w:r>
    </w:p>
    <w:p>
      <w:r>
        <w:rPr>
          <w:b/>
        </w:rPr>
        <w:t>E. 6.7</w:t>
      </w:r>
    </w:p>
    <w:p>
      <w:r>
        <w:t>Selon le principe de la couverture des frais, le produit global des contributions causales ne doit pas dépasser, ou seulement de très peu, l'ensemble des coûts engendrés par la subdivision concernée de l'administration (ATF 135 I 130 consid. 2 ; arrêt du Tribunal fédéral 2C_80/2020 du 15 octobre 2020 consid. 6.3 ; ACST/12/2017 précité consid. 3d et les références citées). Les dépenses à prendre en compte ne se limitent pas aux frais directs ou immédiats générés par l'activité administrative considérée ; elles englobent les frais généraux, en particulier ceux de port, de téléphone, les salaires du personnel, le loyer, ainsi que les intérêts et l'amortissement des capitaux investis et des équipements. La subdivision administrative concernée se définit par référence à toutes les tâches administratives matériellement liées les unes aux autres, formant un ensemble cohérent. 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Un certain schématisme est par ailleurs inévitable, le calcul des coûts considérés ne relevant pas des sciences exactes mais comportant une part d'appréciation. Les excès que cela pourrait impliquer sont, le cas échéant, corrigés par l'application du principe de l'équivalence ( ACST/12/2017 précité consid. 3d et les références citées).</w:t>
      </w:r>
    </w:p>
    <w:p>
      <w:r>
        <w:rPr>
          <w:b/>
        </w:rPr>
        <w:t>E. 6.8</w:t>
      </w:r>
    </w:p>
    <w:p>
      <w:r>
        <w:t>Le principe de l'équivalence veut que le montant de la contribution causale exigée d'une personne déterminée se trouve en adéquation avec la valeur objective de la prestation fournie qu'elle rétribue. Il doit y avoir un rapport raisonnable entre le montant concrètement demandé et la valeur objective de la prestation administrative (rapport d'équivalence individuelle ; ATF 143 I 227 consid. 4.2.2). Cette valeur se mesure à l'utilité (pas nécessairement économique) qu'elle apporte à l'intéressé, ou d'après les dépenses occasionnées à l'administration par la prestation concrète en rapport avec le volume total des dépenses de la branche administrative en cause. Autrement dit, il faut que les contributions causales soient répercutées sur les contribuables proportionnellement à la valeur des prestations qui leur sont fournies ou des avantages économiques qu'ils en retirent. Le principe d'équivalence n'exclut pas une certaine schématisation ou l'usage de moyennes d'expérience, voire des tarifs forfaitaires ( ACST/12/2017 précité consid. 3e et les références citées).</w:t>
      </w:r>
    </w:p>
    <w:p>
      <w:r>
        <w:rPr>
          <w:b/>
        </w:rPr>
        <w:t>E. 6.9</w:t>
      </w:r>
    </w:p>
    <w:p>
      <w:r>
        <w:t>Dans sa jurisprudence, la chambre de céans a fait siennes les considérations du TAPI sur l'absence de tout arbitraire quant à la fixation du montant d’un émolument arrêté par le département, relevant également que pour ce motif, sauf à statuer en opportunité ce que ne lui permettait pas l'art. 254 al. 1 RCI cum art. 61 al. 1 et 2 LPA, elle ne pouvait pas revoir le montant réclamé ( ATA/1306/2018 du 5 décembre 2018 consid. 7d). Dans une jurisprudence plus récente où une autorisation préalable d’autorisation de construire portant sur l’édification d’un habitat groupé de 94 logements et d’un garage commun, pour une SBP de 16'718 m 2 , avait été refusée, l’émolument a été fixé à CHF 83’600.-, soit 1'672 unités à CHF 50.- par le département. La chambre de céans a annulé la décision fixant l’émolument car il ne respectait pas le principe de la couverture des frais et contrevenait ainsi au principe de la légalité, laissant ouverte la question du respect du principe d’équivalence ( ATA/146/2021 du 9 février 2021 consid. 10). Dans une autre espèce, concernant une demande préalable d’autorisation de construire trois habitats groupés et onze villa mitoyennes pour une surface brute de plancher de 7'681,8 m 2 , classée après un an d’instruction, un émolument de CHF 31'880.- selon le calcul suivant : 557 m 2 = 56 unités x 25 + 7'681,8 m 2 = 769 unités x 50/rabais 20% avait été fixé par le département. La chambre de céans a jugé que le principe de la couverture des frais n’était pas respecté vu le caractère disproportionné de l’émolument fixé, comme l’avait retenu le TAPI ( ATA/69/2022 du 25 janvier 2022 consid. 5). Dans une dernière cause, concernant une demande d’autorisation de construire portant sur la construction d’un immeuble de 68 logements avec parking souterrain et aménagements extérieurs, un émolument de CHF 33'300.- accompagnait la décision de refus conservatoire du département. Sur recours, cette décision a été confirmée, la chambre de céans retenant qu’il n’apparaissait pas que le département avait violé les principes de la couverture des coûts et d’équivalence dont se prévalait le recourant sans qu’il n’explique toutefois en quoi ils n’auraient pas été respectés ( ATA/1176/2022 du 22 novembre 2022 consid. 10).</w:t>
      </w:r>
    </w:p>
    <w:p>
      <w:r>
        <w:rPr>
          <w:b/>
        </w:rPr>
        <w:t>E. 6.10</w:t>
      </w:r>
    </w:p>
    <w:p>
      <w:r>
        <w:t>En l’espèce, il appert que l’instruction de la demande préalable a été complète. Elle a notamment donné lieu à 25 préavis et a porté sur trois projets successifs. Les recourantes ne reprochent d’ailleurs pas au département une instruction insuffisante en lien avec l’émolument fixé. Ainsi, malgré le caractère linéaire du montant de l’émolument qui résulte de l’application de l’art. 257 al. 3 RCI, vu notamment la SBP et les caractéristiques du projet ainsi que l’examen qui a dû en être fait par le département des conditions d’une dérogation à l’obligation d’établissement d’un PLQ, il n’apparaît pas ici que l’émolument peut être qualifié d’arbitraire ou qu’il contreviendrait au principe de la couverture des frais. Le grief sera écarté. En tous points infondé, le recours doit être rejeté.</w:t>
      </w:r>
    </w:p>
    <w:p>
      <w:r>
        <w:rPr>
          <w:b/>
        </w:rPr>
        <w:t>E. 7</w:t>
      </w:r>
    </w:p>
    <w:p>
      <w:r>
        <w:t>Vu l’issue du litige, un émolument de CHF 1'500.- sera mis à la charge conjointe des recourantes (art. 87 al. 1 LPA). Aucune indemnité de procédure ne sera allouée à la commune, qui compte plus de 10'000 habitants, soit une taille suffisante pour disposer d'un service juridique, et est par conséquent apte à assurer la défense de ses intérêts sans recourir aux services d'un avocat (art. 87 al. 2 LPA ; ATA/953/2023 du 5 septembre 2023 consid. 9).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