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A/2303/2017 vom 27. Juni 2017</w:t>
      </w:r>
    </w:p>
    <w:p>
      <w:r>
        <w:t>GE Cour de justice, 2017-06-27, FR</w:t>
      </w:r>
    </w:p>
    <w:p>
      <w:r>
        <w:rPr>
          <w:b/>
        </w:rPr>
        <w:t xml:space="preserve">Quelle: </w:t>
      </w:r>
      <w:r>
        <w:t>https://mcp.opencaselaw.ch/entscheid/ge_gerichte_A_2303_2017</w:t>
      </w:r>
    </w:p>
    <w:p>
      <w:r>
        <w:t>FR: GE_GERICHTE A/2303/2017 du 27 juin 2017</w:t>
      </w:r>
    </w:p>
    <w:p>
      <w:r>
        <w:t>IT: GE_GERICHTE A/2303/2017 del 27 giugno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27.06.2017 A/2303/2017</w:t>
      </w:r>
    </w:p>
    <w:p>
      <w:r>
        <w:t>A/2303/2017 ATAS/572/2017 du 27.06.2017 ( CHOMAG ) , RETIRE rÉpublique et canton de genÈve POUVOIR JUDICIAIRE A/2303/2017 ATAS/572/2017 COUR DE JUSTICE Chambre des assurances sociales Arrêt du 27 juin 2017 10 Chambre En la cause Madame A______, domiciliée à Genève, représentée par CAP Protection Juridique recourante contre CAISSE CANTONALE GENEVOISE DE CHOMAGE, sis Rue de Montbrillant 40;Case postale 2293, 1211 Genève 2 intimé Vu la décision sur opposition du 25 avril 2017 de la Caisse de chômage niant le droit aux indemnités de chômage de Madame A______ au motif qu'elle n'est pas domiciliée en Suisse, Vu le recours du 24 mai 2017 interjeté par CAP Protection Juridique au nom et pour le compte de Madame A______ , Vu le courrier du mandataire de la recourante du 20 juin 2017 indiquant à la chambre de céans que cette dernière retire son recours et invite la juridiction à rayer la cause du rôle,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