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A/2299/2007 vom 17. Oktober 2006</w:t>
      </w:r>
    </w:p>
    <w:p>
      <w:r>
        <w:t>GE Cour de justice, 2006-10-17, FR</w:t>
      </w:r>
    </w:p>
    <w:p>
      <w:r>
        <w:rPr>
          <w:b/>
        </w:rPr>
        <w:t xml:space="preserve">Quelle: </w:t>
      </w:r>
      <w:r>
        <w:t>https://mcp.opencaselaw.ch/entscheid/ge_gerichte_A_2299_2007</w:t>
      </w:r>
    </w:p>
    <w:p>
      <w:r>
        <w:t>FR: GE_GERICHTE A/2299/2007 du 17 octobre 2006</w:t>
      </w:r>
    </w:p>
    <w:p>
      <w:r>
        <w:t>IT: GE_GERICHTE A/2299/2007 del 17 ottobre 2006</w:t>
      </w:r>
    </w:p>
    <w:p>
      <w:pPr>
        <w:pStyle w:val="Heading2"/>
      </w:pPr>
      <w:r>
        <w:t>Erwägungen</w:t>
      </w:r>
    </w:p>
    <w:p>
      <w:r>
        <w:rPr>
          <w:b/>
        </w:rPr>
        <w:t>E. 1</w:t>
      </w:r>
    </w:p>
    <w:p>
      <w:r>
        <w:t>Par arrêt du 17 octobre 2006 ( ATA/560/2006 ), le Tribunal administratif a rejeté le recours de Mme et de M. K______ dirigé contre la décision du 19 juin 2006 de la commission cantonale de recours en matière d’impôts (ci-après : CCRMI). Ce faisant, il a mis à la charge des recourants un émolument de CHF 1'000.-.</w:t>
      </w:r>
    </w:p>
    <w:p>
      <w:r>
        <w:rPr>
          <w:b/>
        </w:rPr>
        <w:t>E. 2</w:t>
      </w:r>
    </w:p>
    <w:p>
      <w:r>
        <w:t>Par arrêt du 23 janvier 2007 ( ATA/25/2007 ), le tribunal de céans a déclaré irrecevable la demande en révision interjetée le 5 décembre 2006 par Mme  et M. K______ contre l’arrêt précité et il a mis à la charge des demandeurs un émolument de CHF 500.-.</w:t>
      </w:r>
    </w:p>
    <w:p>
      <w:r>
        <w:rPr>
          <w:b/>
        </w:rPr>
        <w:t>E. 3</w:t>
      </w:r>
    </w:p>
    <w:p>
      <w:r>
        <w:t>Par ordonnance du 2 mai 2007 (Arrêt du Tribunal fédéral 2C.68/2007 ), la II e Cour de droit public a pris acte du désistement de M. K______, étant précisé que le Tribunal administratif avait transmis le 15 mars 2007 au Tribunal fédéral un courrier de l’intéressé du 8 mars 2007, rédigé en allemand et par lequel M. K______ déclarait en substance interjeter recours contre l’arrêt du tribunal de céans du 23 janvier 2007. Le Tribunal fédéral n’a pas mis d’émolument à charge de M. K______.</w:t>
      </w:r>
    </w:p>
    <w:p>
      <w:r>
        <w:rPr>
          <w:b/>
        </w:rPr>
        <w:t>E. 4</w:t>
      </w:r>
    </w:p>
    <w:p>
      <w:r>
        <w:t>Par courrier du 11 juin 2007, M. K______ s’est adressé au Tribunal administratif pour indiquer que, comme il l’avait expliqué dans sa lettre du 8 mars 2007, l’arrêt prononcé le 23 janvier 2007 était illégal. Les mêmes juges du même tribunal n’avaient pas le droit de juger deux fois la même affaire. Il poursuivait en ces termes : "par conséquent, votre jugement ainsi que vos frais de justice sont irrecevables. Je m’oppose à payer le montant de CHF 500.-". A réception de cette lettre le 12 juin 2007, le Tribunal administratif a ouvert une procédure en réclamation sur émolument.</w:t>
      </w:r>
    </w:p>
    <w:p>
      <w:r>
        <w:rPr>
          <w:b/>
        </w:rPr>
        <w:t>E. 5</w:t>
      </w:r>
    </w:p>
    <w:p>
      <w:r>
        <w:t>Des recherches faites au sein de la juridiction, il apparaît que M. K______ a réceptionné le 2 février 2007 l’arrêt du tribunal de céans du 23 janvier 2007. EN DROIT 1. La juridiction administrative qui rend la décision statue sur les frais de procédure et émoluments. Les frais de procédure, émoluments et indemnités arrêtés par la juridiction administrative peuvent faire l’objet d’une réclamation dans les trente jours dès la notification de la décision (art. 87 al. 1 et 4 de la loi sur la procédure administrative du 12 septembre 1985 - LPA - E 5 10). Le courrier envoyé par M. K______ le 11 juin 2007 au Tribunal administratif et qui constitue une réclamation sur émolument a été posté au-delà du délai de trente jours précité qui commençait à courir le 3 février 2007 en application de l’article 17 alinéa 1 LPA. Ce délai venait à expiration le dimanche 4 mars 2007 à minuit. Il a été reporté au lundi 5 mars en application de l’article 17 alinéa 3 LPA. En conséquence, cette réclamation, tardive, sera déclarée irrecevable. 2. Il ne sera pas perçu d’émolument pour la présente cause conformément à la jurisprudence du tribunal de céans ( ATA/156/2007 du 27 mars 2007).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