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A/2298/2006 vom 19. September 2006</w:t>
      </w:r>
    </w:p>
    <w:p>
      <w:r>
        <w:t>GE Cour de justice, 2006-09-19, FR</w:t>
      </w:r>
    </w:p>
    <w:p>
      <w:r>
        <w:rPr>
          <w:b/>
        </w:rPr>
        <w:t xml:space="preserve">Quelle: </w:t>
      </w:r>
      <w:r>
        <w:t>https://mcp.opencaselaw.ch/entscheid/ge_gerichte_A_2298_2006</w:t>
      </w:r>
    </w:p>
    <w:p>
      <w:r>
        <w:t>FR: GE_GERICHTE A/2298/2006 du 19 septembre 2006</w:t>
      </w:r>
    </w:p>
    <w:p>
      <w:r>
        <w:t>IT: GE_GERICHTE A/2298/2006 del 19 settembre 2006</w:t>
      </w:r>
    </w:p>
    <w:p>
      <w:pPr>
        <w:pStyle w:val="Heading2"/>
      </w:pPr>
      <w:r>
        <w:t>Volltext</w:t>
      </w:r>
    </w:p>
    <w:p>
      <w:r>
        <w:t>Genève Cour de justice (Cour de droit public) Chambre des assurances sociales 19.09.2006 A/2298/2006</w:t>
      </w:r>
    </w:p>
    <w:p>
      <w:r>
        <w:t>A/2298/2006 ATAS/823/2006 du 19.09.2006 ( AVS ) , AUTRE Recours TF déposé le 30.10.2006, rendu le 25.01.2007, REJETE, H 194/06 RÉPUBLIQUE ET CANTON DE GENÈVE POUVOIR JUDICIAIRE A/2298/2006 ATAS/823/2006 ARRET DU TRIBUNAL CANTONAL DES ASSURANCES SOCIALES Chambre 1 du 19 septembre 2006 En la cause Madame D__________ recourante contre CAISSE CANTONALE GENEVOISE DE COMPENSATION, sise route de Chêne 54 à GENEVE intimée Attendu en fait que Madame D__________ a travaillé au service des époux Renée et Nissim GAON en qualité d'employée de maison à plein temps de 1992 à 2002; Que par courrier du 13 janvier 2006, la CAISSE CANTONALE GENEVOISE DE COMPENSATION (ci-après la caisse), auprès de laquelle Monsieur GAON est affilié, a pris note de ce que la Cour d'appel des prud'hommes avait rendu un jugement le 12 septembre 2005, portant sur les salaires dus à l'intéressée du 7 juillet 1998 au 31 décembre 2002 et, constatant que les délais de prescription ne lui permettaient pas de remonter plus loin que l'année 1996, a requis de celle-ci des justificatifs relatifs à la période 1996 au 6 juillet 1998; qu'elle a par ailleurs attiré l'attention de l'intéressée sur le fait qu'à défaut de preuves formelles que des cotisations aient été déduites de ses salaires, elle ne pourrait procéder à aucune inscription sur son compte individuel tant que des cotisations n'auraient pas été versées; Que les 20 et 25 janvier 2006, l'intéressée a écrit au Tribunal de céans; que celui-ci a transmis lesdits courriers à la caisse comme objet de sa compétence; Que le 22 juin 2006, l'intéressée a saisi le Tribunal d'un "recours" contre la "décision" prise par la caisse par son courrier du 13 janvier 2006; Qu'invitée à se déterminer, la caisse a déclaré avoir notifié à Monsieur GAON une première décision en réparation du dommage le 30 janvier 2006, sur la base du jugement de la Cour d'appel des prud'hommes et une seconde le 6 juillet 2006 portant sur la période 1996 - 1997 sur la base de deux attestations de salaires reçues le 3 avril 2006; Que le 18 juillet 2006, l'intéressée a fait savoir qu'elle persistait à demander que le paiement de cotisations pour la période du 1 er juin 1992 au 31 mars 1997 soit réclamé à son ancien employeur; Que le 1 er septembre 2006, la caisse, concluant à l'irrecevabilité du recours en l'absence de décision, a cependant fourni toutes les explications nécessaires pour les années 1992 à 2002; Considérant en droit que la loi genevoise sur l’organisation judiciaire (LOJ) a été modifiée et a institué, dès le 1 er août 2003, un Tribunal cantonal des assurances sociales, composé de 5 juges, dont un président et un vice-président, 5 suppléants et 16 juges assesseurs (art. 1 let. r et 56 T LOJ); Que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Que conformément à l'art. 56 V al. 1 let. a ch.1 LOJ, le Tribunal cantonal des assurances sociales connaît en instance unique des contestations prévues à l’art. 56 de la loi fédérale sur la partie générale du droit des assurances sociales du 6 octobre 2000 entrée en vigueur le 1er janvier 2003 (LPGA), qui sont relatives à la loi fédérale sur l’assurance-vieillesse et survivants du 20 décembre 1946 (LAVS); que sa compétence pour juger du cas d’espèce est ainsi établie; Qu'aux termes de l'art. 56 LPGA, les décisions sur opposition et celles contre lesquelles la voie de l’opposition n’est pas ouverte sont sujettes à recours; que le recours peut aussi être formé lorsque l'assureur malgré la demande de l'intéressé ne rend pas de décision ou de décision sur opposition; Que force est de constater qu'en l'espèce, la caisse n'a pas notifié à l'intéressée de décision formelle, qu'en revanche elle a rendu des décisions fondées sur l'art. 52 LAVS à l'encontre de l'ex-employeur de l'intéressée; Que, quand bien même une opposition puis un recours auraient été formés contre lesdites décisions, l'intéressée ne peut être partie à la procédure y relative; Que le Tribunal de céans ne saurait dès lors entrer en matière; PAR CES MOTIFS, LE TRIBUNAL CANTONAL DES ASSURANCES SOCIALES : Statuant (conformément à la disposition transitoire de l’art. 162 LOJ) N'entre pas en matière.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Marie-Louise QUELOZ La Présidente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