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A/2292/2016 vom 24. Oktober 2016</w:t>
      </w:r>
    </w:p>
    <w:p>
      <w:r>
        <w:t>GE Cour de justice, 2016-10-24, FR</w:t>
      </w:r>
    </w:p>
    <w:p>
      <w:r>
        <w:rPr>
          <w:b/>
        </w:rPr>
        <w:t xml:space="preserve">Quelle: </w:t>
      </w:r>
      <w:r>
        <w:t>https://mcp.opencaselaw.ch/entscheid/ge_gerichte_A_2292_2016</w:t>
      </w:r>
    </w:p>
    <w:p>
      <w:r>
        <w:t>FR: GE_GERICHTE A/2292/2016 du 24 octobre 2016</w:t>
      </w:r>
    </w:p>
    <w:p>
      <w:r>
        <w:t>IT: GE_GERICHTE A/2292/2016 del 24 ottobre 2016</w:t>
      </w:r>
    </w:p>
    <w:p>
      <w:pPr>
        <w:pStyle w:val="Heading2"/>
      </w:pPr>
      <w:r>
        <w:t>Erwägungen</w:t>
      </w:r>
    </w:p>
    <w:p>
      <w:r>
        <w:rPr>
          <w:b/>
        </w:rPr>
        <w:t>E. 10</w:t>
      </w:r>
    </w:p>
    <w:p>
      <w:r>
        <w:t>ème Chambre En la cause Monsieur A______, domicilié à CHÂTELAINE Madame A______, domiciliée à GENÊVE demandeurs contre HELVETIA COMPAGNIE SUISSE D’ASSURANCES SUR LA VIE SA, sise St. Alban-Anlage 26, BÂLE FONDATION INSTITUTION SUPPLETIVE LPP, Weststrasse 50, ZÜRICH défenderesses EN FAIT 1.        Par jugement du 11 mai 2016, la 9ème chambre du Tribunal de première instance a prononcé le divorce de Madame A______, née le ______ 1980, et Monsieur A______, né le ______ 1977, qui s'étaient mariés en date du 3 février 2003 à Harris County (Texas/Etats-Unis). ![endif]&gt;![if&gt; 2.        Selon le chiffre 12 du jugement précité, le Tribunal de première instance a ordonné le partage par moitié des avoirs de prévoyance professionnelle acquis par chacun des époux durant le mariage.![endif]&gt;![if&gt; 3.        Le jugement de divorce est devenu définitif le 14 juin 2016 et a été transmis d'office à la chambre de céans le 6 juillet 2016 pour exécution du partage.![endif]&gt;![if&gt; 4.        Il ressort de la base de données de l'office cantonal de la population et des migrations (Calvin) que le demandeur est arrivé en Suisse, à Genève, le 14 juillet 2003.![endif]&gt;![if&gt; 5.        La chambre de céans a sollicité des parties le nom de leur institution de prévoyance, puis a interpellé les institutions défenderesses en les priant de lui communiquer les montants des avoirs LPP des parties acquis durant le mariage, soit entre le 3 février 2003 et le 14 juin 2016.![endif]&gt;![if&gt; 6.        S’agissant de la demanderesse : Elle n’a pas exercé d’activité professionnelle pendant le mariage et par conséquent n’a pas cotisé à la LPP.![endif]&gt;![if&gt; 7.        S’agissant du demandeur :![endif]&gt;![if&gt; -          Selon le courrier de SwissLife SA du 12 septembre 2016, l’intéressé a été affilié du 9 juin 2014 au 31 décembre 2015. En date du 10 décembre 2014, une prestation de libre-passage en CHF 838,65 leur est parvenue de GastroSocial. En date du 24 décembre 2014, une prestation de libre-passage en CHF 6'225,65 leur est parvenue de l’Institution supplétive. La prestation de sortie au 31 décembre 2015 de CHF 9'025,55 a été transférée à Helvetia Compagnie Suisse d’Assurances sur la Vie SA.![endif]&gt;![if&gt; -          Selon le courrier de Helvetia Compagnie Suisse d’Assurances sur la Vie SA du 6 octobre 2016, l’intéressé est affilié depuis le 1 er janvier 2016. L’avoir de prévoyance était au 14 juin 2016 (date de l'entrée en force du divorce) à CHF 404,10. Deux prestations de libre passage de CHF 9'085,40 et CHF 35,30 leur sont parvenues les 12 et 26 juillet 2016 de la part de SwissLife.![endif]&gt;![if&gt; 8.        Ces documents ont été transmis aux parties les 4 et 14 octobre 2016. La juridiction leur a indiqué qu'à défaut d'observations d'ici au 21 octobre 2016, un arrêt serait rendu sur cette base.![endif]&gt;![if&gt;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En l'espèce, la question d'éventuels avoirs de prévoyance du demandeur avant le mariage ne se pose pas, au degré de la vraisemblance prépondérante, dès lors qu'originaire du Pérou et entré en Suisse après le mariage, il n'a pas cotisé au deuxième pilier avant le mariage. 3.        En l’espèce, le juge de première instance a ordonné le partage par moitié des prestations de sortie acquises durant le mariage par les demandeurs. Les dates pertinentes sont, d’une part, celle du mariage, le 3 février 2003, d’autre part le 14 juin 2016, date à laquelle le jugement de divorce est devenu exécutoire.![endif]&gt;![if&gt; 4.        Selon les documents produits, la prestation acquise pendant le mariage par le demandeur est de CHF 9'524,80. Les intérêts ayant déjà été calculés par les institutions de prévoyance défenderesses. Ainsi le demandeur doit à son ex-épouse le montant de CHF 4'762,40 (CHF 9'524,80 : 2) de sorte que c’est Monsieur A______ qui doit à Madame A______ le montant de CHF 4'762,40.![endif]&gt;![if&gt;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