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A/227/2006 vom 15. März 2007</w:t>
      </w:r>
    </w:p>
    <w:p>
      <w:r>
        <w:t>GE Cour de justice, 2007-03-15, FR</w:t>
      </w:r>
    </w:p>
    <w:p>
      <w:r>
        <w:rPr>
          <w:b/>
        </w:rPr>
        <w:t xml:space="preserve">Quelle: </w:t>
      </w:r>
      <w:r>
        <w:t>https://mcp.opencaselaw.ch/entscheid/ge_gerichte_A_227_2006</w:t>
      </w:r>
    </w:p>
    <w:p>
      <w:r>
        <w:t>FR: GE_GERICHTE A/227/2006 du 15 mars 2007</w:t>
      </w:r>
    </w:p>
    <w:p>
      <w:r>
        <w:t>IT: GE_GERICHTE A/227/2006 del 15 marzo 2007</w:t>
      </w:r>
    </w:p>
    <w:p>
      <w:pPr>
        <w:pStyle w:val="Heading2"/>
      </w:pPr>
      <w:r>
        <w:t>Regeste</w:t>
      </w:r>
    </w:p>
    <w:p>
      <w:r>
        <w:t>; PRÉVOYANCE PROFESSIONNELLE ; PRESTATION DE PRÉVOYANCE ; PRESTATION DE LIBRE PASSAGE ; COMPENSATION DE CRÉANCES ; DOMMAGE ; COTISATION À LA CAISSE DE PENSIONS ; CONSEIL D'ADMINISTRATION ; ORGANE(PERSONNE MORALE) ; POURSUITE PAR VOIE DE FAILLITE | La question qui se pose est celle de savoir si une institution de prévoyance peut compenser les cotisations dues par l'ex-administrateur d'une société faillie affiliée auprès d'elle avec la prestation de sortie due à celui-ci. La compensation est possible. S'agissant de la responsabilité de l'ex-administrateur, il y a lieu de relever que bien que la responsabilité selon l'art. 754 CO soit fondée sur un manquement aux devoirs, la jurisprudence relative à l'art. 52 LAVS peut en principe être appliquée. | LPP; LPP 73; LPP 39; LFLP 5; CO 120; CO 754; CO 760; LAVS 52</w:t>
      </w:r>
    </w:p>
    <w:p>
      <w:pPr>
        <w:pStyle w:val="Heading2"/>
      </w:pPr>
      <w:r>
        <w:t>Erwägungen</w:t>
      </w:r>
    </w:p>
    <w:p>
      <w:r>
        <w:rPr>
          <w:b/>
        </w:rPr>
        <w:t>E. 10</w:t>
      </w:r>
    </w:p>
    <w:p>
      <w:r>
        <w:t>Selon l'art. 120 CO, "En général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La compensation d’une créance prescrite peut être invoquée, si la créance n’était pas éteinte par la prescription au moment où elle pouvait être compensée". En l'espèce, la caisse est débitrice envers l'intéressé du montant de sa prestation de sortie. En revanche, c'est la société et non l'intéressé qui est le débiteur de la caisse. En effet, la société était affiliée auprès de la caisse et était de ce fait tenue de verser à celle-ci les cotisations LPP (art. 66 LPP). Le titulaire de l'une des deux créances n'est ainsi pas le débiteur de l'autre. Les conditions posées pour la compensation n'étant de prime abord pas remplies, la caisse n'était pas en droit de déduire les 17'742 fr. 80 du montant de la prestation de sortie de l'intéressé. Toutefois, la caisse a invoqué la responsabilité de l'intéressé en sa qualité d'administrateur de la société faillie.</w:t>
      </w:r>
    </w:p>
    <w:p>
      <w:r>
        <w:rPr>
          <w:b/>
        </w:rPr>
        <w:t>E. 11</w:t>
      </w:r>
    </w:p>
    <w:p>
      <w:r>
        <w:t>Il y a dès lors lieu de déterminer si la caisse dispose effectivement d'une créance envers l'intéressé en application des arts. 754 et ss. CO. Ce dernier conteste l'existence même d'une créance qu'aurait la caisse à son égard, rappelant que seul l'administrateur de la faillite de la société a qualité pour agir sur la base d'une action en responsabilité fondée sur l'art. 754 CO et soulignant au surplus qu'il n'a en aucun cas violé ses obligations d'administrateur. Contrairement à ce que soutient l'assuré, tout créancier est en droit de réclamer directement à l'ancien administrateur d'une société en faillite le paiement d'un dommage subi pour autant qu'il soit établi que celui-ci a causé ce dommage en manquant intentionnellement ou par négligence à ses devoirs (art. 754 CO). Il est vrai que c'est à l'administration de la faillite que doivent être notifiés les actes de poursuites exercés contre la société durant la liquidation de sa faillite (ATF 121 III 30 consid. 3). Il importe toutefois de relever que l'action de l'institution de prévoyance fondée sur la responsabilité au sens des art. 754 ss CO, est dirigée contre l'intéressé en sa qualité d'ancien organe de la société (ATF B 45/97 du 1 er septembre 1998). Si l'intéressé avait été lui-même en faillite, il aurait appartenu à l'institution de prévoyance d'agir contre la masse en faillite, non pas de la société, mais de l'intéressé lui-même.</w:t>
      </w:r>
    </w:p>
    <w:p>
      <w:r>
        <w:rPr>
          <w:b/>
        </w:rPr>
        <w:t>E. 12</w:t>
      </w:r>
    </w:p>
    <w:p>
      <w:r>
        <w:t>Dans la mesure où la prétention en responsabilité dirigée par une institution de prévoyance contre un employeur ne porte pas sur une question spécifique à la prévoyance professionnelle, mais sur l'application des art. 754 ss. CO, il s'agit de s'interroger sur la compétence du Tribunal de céans, laquelle s'inscrit uniquement dans le cadre de l'art. 73 LPP (ATF 120 V 26 ; arrêt B 6/05). Le TFA a à cet égard jugé que l'autorité désignée par l'art. 73 al. 1 LPP est habilitée à trancher la question relevant en principe de la compétence d'un autre juge, ce à titre préjudiciel, quand le litige soulève principalement, comme en l'espèce, un problème spécifique de la prévoyance professionnelle (voir: A propos de l'examen par le juge des assurances sociales de questions préjudicielles: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187 sv; THOMAS GEISER, Das EVG als heimliches Familiengericht?, in: Mélanges pour le 75e anniversaire du TFA, p. 353 ss; cf. aussi GRISEL, Traité de droit administratif, p. 187 ss). A cela s'ajoutent des considérations tirées de l'économie de la procédure (ATF 125 V 165 ). Selon le TFA, les tribunaux sont admis à statuer à titre préjudiciel sur des questions touchant à d'autres domaines du droit que ceux de leur compétence, cela à condition que la loi n'en dispose pas autrement et que les autorités compétentes ne se soient pas encore prononcées sur ces questions. (TFA, arrêt non publié du 1 er septembre 1998, cause Institution de prévoyance collective S. contre M., résumé in Conférences des administrateurs de caisses de pensions, Séminaire 2006 - Leysin; cf. également M. J. A. GALLEY : Les juridictions du travail en Suisse, Schulthess 2003 et JT 1998 III p. 98. Il est vrai que le TFA a également eu l'occasion de juger que, si l'autorité appelée à trancher le litige n'a en principe pas la compétence de se prononcer sur l'existence de la créance contestée, elle surseoira à statuer jusqu'à ce que la partie qui compense ait obtenu de l'autorité compétente une décision revêtue de la force de chose jugée (ATF 76 II 44 ; VSI 1994, p. 216). Encore faut-il que la procédure relative à la créance contestée soit pendante. Tel n'est pas le cas ici, l'examen de la créance invoquée par la caisse contre l'intéressé ne faisant pas l'objet d'une autre procédure. Du reste, le TFA a eu l'occasion de confirmer dans un arrêt non publié du 1 er septembre 1998 (B 45/97), que les tribunaux sont admis à statuer à titre préjudiciel, sur une question touchant à un autre domaine du droit que ceux de leurs compétences pour autant que les autorités compétentes ne se soient pas encore prononcées sur cette question. Dans cet arrêt le TFA avait ainsi reproché au tribunal cantonal des assurances de ne pas avoir tranché la question de la responsabilité au sens des art. 754 ss. CO de l'administrateur d'une société anonyme, dans le cadre d'une compensation invoquée par l'institution de prévoyance, entre la prestation de libre passage due à cet administrateur et les cotisations LPP restées impayées par la société (cf. également arrêt du 1 er février 2007, B 78/00). En conséquence, il appartient au Tribunal de céans de déterminer, à titre préjudiciel, si l'intéressé a engagé ou non sa responsabilité envers la caisse au sens de l'art. 754 CO.</w:t>
      </w:r>
    </w:p>
    <w:p>
      <w:r>
        <w:rPr>
          <w:b/>
        </w:rPr>
        <w:t>E. 13</w:t>
      </w:r>
    </w:p>
    <w:p>
      <w:r>
        <w:t>Aux termes de l'art. 760 CO, les actions en responsabilité se prescrivent par cinq ans à compter du jour où la partie lésée a eu connaissance du dommage, ainsi que de la personne responsable, et, dans tous les cas, par dix ans dès le jour où le fait dommageable s’est produit. Le Tribunal fédéral des assurances (ci-après le TFA) a posé le principe qu'une caisse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FRISCHE: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décompte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le-la créancier-ère est, ou devrait être en général, en mesure de connaître l'état des actifs, la collocation de sa créance et le dividende probable (cf. ATF 116 II 161 , consid. 4a; 116 V 75 , consid. 3b = RCC 1990, p. 415; ATF 113 V 182 , consid. 2, avec réf. = RCC 1987, p. 607). En l'espèce, l'état de collocation a été publié le 9 mars 2005. C'est à compter de cette date que la caisse était en mesure de comprendre qu'elle subissait un dommage du fait du non-paiement des cotisations LPP dues par la société. En agissant par voie de compensation le 7 septembre 2005, elle a respecté le délai de cinq ans prévu à l'art. 760 al. 1 CO. Le délai de dix ans a également été respecté, dès lors que les cotisations LPP concernées portent sur la période de mars à décembre 1997.</w:t>
      </w:r>
    </w:p>
    <w:p>
      <w:r>
        <w:rPr>
          <w:b/>
        </w:rPr>
        <w:t>E. 14</w:t>
      </w:r>
    </w:p>
    <w:p>
      <w:r>
        <w:t>Aux termes de l'art. 754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la violation d'un devoir, une faute (intentionnelle ou par négligence), un dommage et l'existence d'un rapport de causalité (naturelle et adéquate entre la violation du devoir et la survenance du dommage (ATF 132 III 342 ). Il appartient au demandeur à l'action en responsabilité de prouver la réalisation de ces conditions (art. 8 CC), qui sont cumulatives (arrêt du Tribunal fédéral 4C.281/2004 du 9 novembre 2004, publié in SJ 2005 I p. 221, consid. 2.3). L'administrateur est tenu d'accomplir sa mission avec diligence, peu importe que ses attributions résultent de la loi, des statuts ou encore d'un règlement (art. 717 al. 1 CO; A.M GARBARSKY. La responsabilité civile et pénale des organes dirigeants de sociétés anonymes, p. 114 ss publié in HAVE 2006, revue de la responsabilité en assurances). Au fond, l'exigence de diligence constitue plus qu'un simple devoir ; elle établit la mesure de diligence requise dans l'exécution concrète de tous les autres devoirs, qu'il s'agisse des attributions inaliénables et intransmissibles de l'art. 716a al. 1 CO ou des devoirs de fidélité ou d'égalité de traitement. Autrement dit, les devoirs définissent, de manière générale, ce que les organes dirigeants doivent faire ; la diligence, en tant que mesure qualitative, nous dit comment ces devoirs doivent être exécutés. La diligence fait l'objet d'une appréciation objective. Le comportement adopté in casu par le dirigeant doit donc être comparé avec le comportement abstrait qu'aurait eu un "bon administrateur", soit une personne consciencieuse et raisonnable placée dans les mêmes circonstances (ATF 128 III 180 , ATF 112 V 159 ). L'administrateur est en particulier responsable de la tenue régulière des livres nécessaires et répond de l'établissement des documents comptables conformément aux prescriptions de la loi et de la remise de ces pièces à l'examen des contrôleurs. Selon l'art. 725 CO, dès que l'actif ne couvre plus les dettes, il est tenu d'en informer le juge. Il ne peut se libérer de ses obligations au motif qu'il n'avait pas assez de temps à disposition ou qu'il n'avait pas les connaissances professionnelles nécessaires (ATF 97 II 403 ). Si tel était le cas, il devait s'entourer de personnes qualifiées (FORSTMOSER, Die aktienrechtliche Verantwortlichkeit, 2e éd. Zurich 1987, p.110). Pour déterminer si l'ancien administrateur d'une société faillie est responsable du dommage subi par une caisse de compensation en raison du non-paiement des cotisations AVS, le TFA se réfère expressément aux art. 754ss CO. Aussi, bien que la responsabilité selon l'art. 754 CO soit fondée sur un manquement aux devoirs, alors que celle selon l'art. 52 LAVS exige une violation des prescriptions prévues aux art. 14 al. 1 LAVS et 34 ss RAVS, la jurisprudence relative à l'art. 52 LAVS peut-elle être en principe appliquée par analogie. Il y a à cet égard lieu de rappeler que l'employeur est tenu de verser à l'institution de prévoyance ou à la caisse de compensation la cotisation LPP, respectivement AVS et d'en prendre la moitié à sa charge, sous peine de sanctions pénales (art. 76 LPP, art. 87 LAVS). Au surplus, force est de constater que, selon la jurisprudence, la responsabilité des dirigeants sociaux selon l'art. 754 CO, à l'instar de celle des organes selon l'art. 52 LAVS, évolue également vers une responsabilité causale (op. cit. GARBARSKY p. 13 ss).</w:t>
      </w:r>
    </w:p>
    <w:p>
      <w:r>
        <w:rPr>
          <w:b/>
        </w:rPr>
        <w:t>E. 15</w:t>
      </w:r>
    </w:p>
    <w:p>
      <w:r>
        <w:t>La notion d'organe responsable selon l'art. 754 al. 1 CO notamment est identique à celle qui se dégage de l'art. 52 LAVS (ATF du 16 avril 2003, H 234/02).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V 441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V 442 consid. 2b, 111 II 84 consid. 2a). En l'espèce, l'intéressé était inscrit au registre du commerce en qualité d'administrateur unique avec signature individuelle du 26 mars 1997 au 24 mars 1998. Il ressort du procès-verbal de comparution personnelle des parties du 10 octobre 2006, que c'est lui qui prenait toutes les décisions concernant la société. Il assumait ainsi seul la gestion de la société. Il n'est pas contesté que la caisse a subi un dommage, représenté par le montant resté impayé des cotisations LPP dues par la société, soit, compte tenu de l'acte de défaut de biens délivré le 10 août 2005, la somme de 17'742 fr. 80.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C'est ainsi à juste titre que la caisse n'a entendu prendre en considération que l'arriéré de cotisations LPP dû par la société de mars à décembre 1997, eu égard à la durée du mandat d'administrateur de l'intéressé de mars 1997 à mars 1998, date à laquelle la faillite a été prononcée.</w:t>
      </w:r>
    </w:p>
    <w:p>
      <w:r>
        <w:rPr>
          <w:b/>
        </w:rPr>
        <w:t>E. 17</w:t>
      </w:r>
    </w:p>
    <w:p>
      <w:r>
        <w:t>Reste à examiner si l'intéressé a causé ce dommage à la caisse en manquant intentionnellement ou par négligence à ses devoirs. L'intéressé a reconnu lors de son audition qu'il ne s'était pas particulièrement préoccupé de la situation financière de la société au moment d'accepter le mandat d'administrateur, il savait néanmoins qu'elle rencontrait d'importantes difficultés et avait très rapidement réalisé qu'il ne pouvait pas assumer les charges sociales, tout en procédant aux retenues sur les salaires. Il est inutile de déterminer si la société était en réalité déjà surendettée au moment où il en est devenu l'administrateur s'agissant de sa responsabilité puisque la caisse ne lui a pas, à juste titre, réclamé la réparation d'un dommage qui résulterait de cotisations échues à cette date et restées impayées (ATF 119 V 405 ). Il appert de la partie en fait qui précède qu'il ne s'agissait nullement d'une crise passagère de liquidités. La société a ainsi connu des difficultés sérieuses qui ont perduré sans que l'intéressé ne prenne de mesures idoines. Celui-ci a, partant, participé à une entreprise hasardeuse financée sans droit par les assurances sociales. Le Tribunal de céans ne nie pas les efforts qu'il a entrepris pour payer les salaires, mais relève qu'il a ainsi fait le choix de privilégier certains créanciers au détriment des charges sociales. Or, en sa qualité d'administrateur unique de la société, il lui appartenait de s'assurer que celles-ci, dont les cotisations LPP, soient effectivement versées à la caisse (art 11 LPP, cf également art 113 Cst fédérale et 76 LPP). L'intéressé a déclaré qu'il n'avait pas déposé le bilan au sens de l'art. 725 al. 2 CO, ayant eu l'espoir d'assister au redressement de la situation. Force est de constater qu'il n'a en réalité pris aucune mesure d'assainissement, se bornant à attendre la conclusion d'hypothétiques contrats. Il n'a à cet égard pas été en mesure d'indiquer, lors de son audition du 10 octobre 2006, quels étaient précisément ces contrats. Il a ainsi manqué, tout au moins par une grave négligence, à ses devoirs. Au surplus la durée pendant laquelle les cotisations LPP n'ont pas été payées ne peut être qualifiée de courte, au point de lui permettre d'être disculpé (VSI 1996 p. 228), dans la mesure où la période concernée porte précisément sur la durée complète de son mandat.</w:t>
      </w:r>
    </w:p>
    <w:p>
      <w:r>
        <w:rPr>
          <w:b/>
        </w:rPr>
        <w:t>E. 18</w:t>
      </w:r>
    </w:p>
    <w:p>
      <w:r>
        <w:t>Il y a enfin lieu de constater l'existence d'un rapport de causalité naturelle et adéquate entre la violation commise par négligence des prescriptions relatives au paiement des cotisations LPP et le dommage subi par la caisse. Il est à égard admis, selon une jurisprudence constante, que tout retard dans le dépôt du bilan est préjudiciable à la société (ATF 132 III 564 , ATF du 8 août 2005, 4C 118/2005)</w:t>
      </w:r>
    </w:p>
    <w:p>
      <w:r>
        <w:rPr>
          <w:b/>
        </w:rPr>
        <w:t>E. 19</w:t>
      </w:r>
    </w:p>
    <w:p>
      <w:r>
        <w:t>L'intéressé étant ainsi tenu de réparer le dommage subi par la caisse, celle-ci dispose bien d'une créance contre lui, à hauteur de 17'742 fr. 80. C'est dès lors à juste titre qu'elle lui a opposé la compensation et ne lui a versé que la somme de 14'718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