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A/2278/2012 vom 19. März 2013</w:t>
      </w:r>
    </w:p>
    <w:p>
      <w:r>
        <w:t>GE Cour de justice, 2013-03-19, FR</w:t>
      </w:r>
    </w:p>
    <w:p>
      <w:r>
        <w:rPr>
          <w:b/>
        </w:rPr>
        <w:t xml:space="preserve">Quelle: </w:t>
      </w:r>
      <w:r>
        <w:t>https://mcp.opencaselaw.ch/entscheid/ge_gerichte_A_2278_2012</w:t>
      </w:r>
    </w:p>
    <w:p>
      <w:r>
        <w:t>FR: GE_GERICHTE A/2278/2012 du 19 mars 2013</w:t>
      </w:r>
    </w:p>
    <w:p>
      <w:r>
        <w:t>IT: GE_GERICHTE A/2278/2012 del 19 marzo 2013</w:t>
      </w:r>
    </w:p>
    <w:p>
      <w:pPr>
        <w:pStyle w:val="Heading2"/>
      </w:pPr>
      <w:r>
        <w:t>Erwägungen</w:t>
      </w:r>
    </w:p>
    <w:p>
      <w:r>
        <w:rPr>
          <w:b/>
        </w:rPr>
        <w:t>E. 1</w:t>
      </w:r>
    </w:p>
    <w:p>
      <w:r>
        <w:t>Par décision du 18 juillet 2012, déclarée exécutoire nonobstant recours, le département de l’instruction publique, de la culture et du sport (ci-après : DIP) a confirmé la suppression dès le 7 février 2012 du traitement versé à Madame  L______, maîtresse dans l’enseignement secondaire nommée fonctionnaire dès le 1 er septembre 1993, au motif qu’elle ne s’était pas présentée à son poste, malgré deux préavis du service de santé du personnel de l’Etat (ci-après : SSPE) constatant que son arrêt de travail ne répondait pas à des critères médicaux. En outre, le SSPE ayant relevé que cette absence de justification médicale remontait au 1 er septembre 2011, l’intéressée avait perçu indûment son traitement dès cette date et jusqu’au 6 février 2012. Cela correspondait à un montant de CHF 41'745,75 qui lui était réclamé au titre de l’enrichissement illégitime</w:t>
      </w:r>
    </w:p>
    <w:p>
      <w:r>
        <w:rPr>
          <w:b/>
        </w:rPr>
        <w:t>E. 2</w:t>
      </w:r>
    </w:p>
    <w:p>
      <w:r>
        <w:t>Par acte du 24 juillet 2012, agissant par l’entremise d’un avocat, Mme L______ a recouru auprès de la chambre administrative de la Cour de justice (ci-après : la chambre administrative) contre la décision susmentionnée, concluant, à titre principal, à titre de mesures superprovisionnelles et à titre de mesures provisionnelles, à ce que l’Etat de Genève soit condamné à lui payer immédiatement son traitement, respectivement les indemnités pour incapacité de travail auxquelles elle a droit dès le 7 février 2012, plus intérêt 5 % l’an dès le 7 février 2012. Il n’y avait aucun argument sérieux pour justifier le retrait de l’effet suspensif au recours. Bien au contraire, les mesures provisionnelles et superprovisionnelles sollicitées devaient être accordées car il y avait péril en la demeure, en ce sens qu’elle ne bénéficiait plus d’aucune prestation financière de la part de son employeur. Ce dernier se retranchait derrière les avis du SSPE, qui étaient en contradiction avec ceux de ses médecins traitants.</w:t>
      </w:r>
    </w:p>
    <w:p>
      <w:r>
        <w:rPr>
          <w:b/>
        </w:rPr>
        <w:t>E. 3</w:t>
      </w:r>
    </w:p>
    <w:p>
      <w:r>
        <w:t>Le 9 avril 2012, le DIP a conclu au rejet de la demande de mesures provisionnelles et superprovisionnelles et aux conclusions sur effet suspensif. Admettre les unes ou accorder l’autre reviendrait à admettre le recours au fond, soit annuler la décision de suppression de traitement et la demande de restitution des salaires perçus en trop.</w:t>
      </w:r>
    </w:p>
    <w:p>
      <w:r>
        <w:rPr>
          <w:b/>
        </w:rPr>
        <w:t>E. 4</w:t>
      </w:r>
    </w:p>
    <w:p>
      <w:r>
        <w:t>Le 27 août 2012, lors d’une audience de comparution personnelle des parties, Mme L______ a indiqué être apte à travailler depuis le 1 er juillet 2012. Elle entendait continuer à travailler, notamment parce qu’elle avait retiré une partie de son 2 ème pilier afin de financer l’acquisition de la maison dans laquelle elle résidait en France. A cette occasion, le représentant du DIP a indiqué que Mme L______ devait indiquer le montant de ses dépenses incompressibles afin que l’Etat puisse procéder à la compensation avec les CHF 41’745,75 réclamés à l’intéressée.</w:t>
      </w:r>
    </w:p>
    <w:p>
      <w:r>
        <w:rPr>
          <w:b/>
        </w:rPr>
        <w:t>E. 5</w:t>
      </w:r>
    </w:p>
    <w:p>
      <w:r>
        <w:t>Le 29 novembre 2012, lors d’une nouvelle audience d’enquêtes, le représentant du DIP a indiqué que le traitement de Mme L______ n’avait pas été versé car elle n’avait pas fourni les pièces permettant de calculer son minimum vital.</w:t>
      </w:r>
    </w:p>
    <w:p>
      <w:r>
        <w:rPr>
          <w:b/>
        </w:rPr>
        <w:t>E. 6</w:t>
      </w:r>
    </w:p>
    <w:p>
      <w:r>
        <w:t>Le versement du traitement dès le 7 février 2012 est également demandé nous forme de conclusions sur mesures superprovisionnelles et provisionnelles. Il ne peut y être donné suite, dites conclusions se confondant avec les conclusions au fond.</w:t>
      </w:r>
    </w:p>
    <w:p>
      <w:r>
        <w:rPr>
          <w:b/>
        </w:rPr>
        <w:t>E. 7</w:t>
      </w:r>
    </w:p>
    <w:p>
      <w:r>
        <w:t>La requête de restitution d’effet suspensif et de mesures provisionnelles sera rejetée, le sort des frais de la procédure étant réservé jusqu’au droit jugé au fond. Vu l’art. 7 du règlement de la chambre administrative du 21 décembre 2010 ; LA CHAMBRE ADMINISTRATIVE rejette la requête de restitution d’effet suspensif et de mesures provisionnelles du 24 juillet 2012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L______ ainsi qu'au département de l'instruction publique, de la culture et du sport. Le vice-président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