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A/2273/2004 vom 17. März 2004</w:t>
      </w:r>
    </w:p>
    <w:p>
      <w:r>
        <w:t>GE Cour de justice, 2004-03-17, FR</w:t>
      </w:r>
    </w:p>
    <w:p>
      <w:r>
        <w:rPr>
          <w:b/>
        </w:rPr>
        <w:t xml:space="preserve">Quelle: </w:t>
      </w:r>
      <w:r>
        <w:t>https://mcp.opencaselaw.ch/entscheid/ge_gerichte_A_2273_2004</w:t>
      </w:r>
    </w:p>
    <w:p>
      <w:r>
        <w:t>FR: GE_GERICHTE A/2273/2004 du 17 mars 2004</w:t>
      </w:r>
    </w:p>
    <w:p>
      <w:r>
        <w:t>IT: GE_GERICHTE A/2273/2004 del 17 marzo 2004</w:t>
      </w:r>
    </w:p>
    <w:p>
      <w:pPr>
        <w:pStyle w:val="Heading2"/>
      </w:pPr>
      <w:r>
        <w:t>Volltext</w:t>
      </w:r>
    </w:p>
    <w:p>
      <w:r>
        <w:t>Genève Cour de justice (Cour de droit public) Chambre des assurances sociales 02.12.2004 A/2273/2004</w:t>
      </w:r>
    </w:p>
    <w:p>
      <w:r>
        <w:t>A/2273/2004 ATAS/1007/2004 du 02.12.2004 ( AI ) , ADMIS RÉPUBLIQUE ET CANTON DE GENÈVE pouvoir judiciaire/ A/2273/2004 ATAS/1007/2004 ARRÊT DU TRIBUNAL CANTONAL DES ASSURANCES SOCIALES du 2 décembre 2004 3ème Chambre En la cause Madame D__________ recourante contre OFFICE CANTONAL DE L’ASSURANCE-INVALIDITE, rue de Lyon 97, 1211 Genève 13 intimé ATTENDU EN FAIT Que par décision du 17 mars 2004, l’Office AI pour les assurés résidant à l’étranger a refusé l’octroi d’une rente d’invalidité à Madame D__________ ; Que cette dernière a formé opposition le 31 mars 2004 ; Que par décision sur opposition du 30 avril 2004, l’Office l’a déboutée ; Que par courrier du 15 mai 2004, l’assurée a interjeté recours auprès de la Commission fédérale de recours en matière d’assurance-vieillesse, survivants et invalidité pour les personnes résidant à l’étranger en demandant à bénéficier d’une expertise complémentaire ; Qu’invité à se prononcer, l’Office cantonal de l’assurance-invalidité, dans son préavis du 16 août 2004, a admis qu’il y avait lieu de reprendre l’instruction du dossier et proposer l’admission du recours ; Que par décision du 23 septembre 2004, la Commission fédérale de recours a transmis le dossier comme objet de sa compétence au Tribunal cantonal des assurances sociales du canton de Genève, canton dans lequel l’employeur de l’assurée a son siège ; Que le 13 octobre 2004, l’assurée a interjeté recours de droit administratif auprès du Tribunal fédéral des assurances contre cette décision ; Que le 20 octobre 2004, elle a cependant retiré ce recours et que par arrêt du 10 novembre 2004, le Tribunal fédéral des assurances a rayé la cause du rôle ; Qu’en l’occurrence, il convient de suivre la proposition de l’OCAI ; PAR CES MOTIFS, LE TRIBUNAL CANTONAL DES ASSURANCES SOCIALES : Statuant, conformément à la disposition transitoire de l’art. 162 LOJ A la forme : Déclare le recours recevable ; Au fond: L’admet et annule les décisions du 17 mars 2004 et du 30 avril 2004 ; Renvoie la cause à l’OCAI pour instruction complémentaire et nouvelle décision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