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A/2270/2013 vom 7. September 2015</w:t>
      </w:r>
    </w:p>
    <w:p>
      <w:r>
        <w:t>GE Cour de justice, 2015-09-07, FR</w:t>
      </w:r>
    </w:p>
    <w:p>
      <w:r>
        <w:rPr>
          <w:b/>
        </w:rPr>
        <w:t xml:space="preserve">Quelle: </w:t>
      </w:r>
      <w:r>
        <w:t>https://mcp.opencaselaw.ch/entscheid/ge_gerichte_A_2270_2013</w:t>
      </w:r>
    </w:p>
    <w:p>
      <w:r>
        <w:t>FR: GE_GERICHTE A/2270/2013 du 7 septembre 2015</w:t>
      </w:r>
    </w:p>
    <w:p>
      <w:r>
        <w:t>IT: GE_GERICHTE A/2270/2013 del 7 settembre 2015</w:t>
      </w:r>
    </w:p>
    <w:p>
      <w:pPr>
        <w:pStyle w:val="Heading2"/>
      </w:pPr>
      <w:r>
        <w:t>Erwägungen</w:t>
      </w:r>
    </w:p>
    <w:p>
      <w:r>
        <w:rPr>
          <w:b/>
        </w:rPr>
        <w:t>E. 3</w:t>
      </w:r>
    </w:p>
    <w:p>
      <w:r>
        <w:t>mai 2015.![endif]&gt;![if&gt; Le diagnostic de trouble de la personnalité anankastique devait être apprécié sur la base de la psychopathologie de l'assurée; il n'était pas toujours facilement repérable; l'assurée présentait indiscutablement des traits pathologiques relevant de la personnalité anankastique; ces traits se manifestaient particulièrement dans la vie professionnelle; ce diagnostic comportait des éléments de nature subjective, mais il était étayé par des constatations objectives faites aux EPI; par ailleurs, la dysthymie et l'épisode dépressif léger pouvaient être présents ensemble; ils ne représentaient cependant pas le facteur principal expliquant le faible rendement de l'assurée; il confirmait le diagnostic de personnalité anankastique, les traits obsessionnels s'étant amplifiés au fil des ans. 86.    Le 1 er juin 2015, la dresse J______, du SMR, a rendu un avis selon lequel le Dr N______ ne s'appuyait sur aucune constatation médicale avérée pour affirmer la présence d'un trouble dépressif constitué sévère, évoluant depuis les années 1999 à 2000 et jusqu'en 2011; les constatations faites aux EPI se rapportaient aux débuts de la mesure et s'expliquaient par un manque de confiance initial; le psychiatre-traitant ne l'avait jamais mentionné et croyait aux ressources de l'assurée; le Dr N______ reconnaissait une diminution de la capacité de travail de 25% en raison de l'épisode dépressif léger et de la dysthymie et, dans son rapport complémentaire, il indiquait que ces diagnostics n'étaint pas le facteur principal de la diminution de rendement.![endif]&gt;![if&gt; 87.    Le 29 juin 2015, l'OAI a conclu au rejet du recours; le Dr N______ n'avait pas examiné si les critères généraux du trouble de la personnalité et les caractéristiques de la personnalité anankastique étaient remplis; il s'était uniquement fondé sur les déclarations de l'assurée, alors que ce diagnostic n'avait pas été posé auparavant; l'expertise n'était pas probante.![endif]&gt;![if&gt; 88.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L'objet du litige porte sur la décision du 7 juin 2013 de l’intimé supprimant, à la date du 31 mars 2009, la rente entière d’invalidité de l’assurée. Ne fait ainsi par partie de l'objet du litige la question du droit de la recourante à des indemnités journalières d'attente, au remboursement du cours IFAGE et à des viatiques.![endif]&gt;![if&gt;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c)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12.    En l’espèce, la chambre de céans a considéré ce qui suit dans son ordonnance d'expertise du 10 avril 2014 :![endif]&gt;![if&gt; "Dans son arrêt du 8 septembre 2008 le TCAS a écarté l’avis du Dr H______ du 19 juin 2007, lequel reconnaissait à la recourante une capacité de travail entière, au motif qu’il n’était pas probant et a constaté que malgré une amélioration de l’état de santé de la recourante, celle-ci n’était pas capable de travailler immédiatement de sorte qu’un réentraînement au travail était nécessaire avant d’atteindre une capacité de travail pleine et entière. Ainsi, la capacité de travail progressive de la recourante devait être réévaluée et déterminée après la mise sur pied de mesures professionnelles. En l’occurrence, l’intimé a mis en place dès 2009 un réentraînement au travail par le biais de stages aux EPI et chez L______, de cours d’informatique et de comptabilité ; ces mesures se sont terminées le 31 mars 2012. L’intimé considère que la recourante était totalement capable de travailler dès le début des mesures professionnelles, soit dès le 1 er avril 2009, de sorte que la rente d’invalidité a été supprimée dès cette date. Il considère que le TCAS avait admis, dans son arrêt du 8 septembre 2008, cette capacité de travail entière et que pour des raisons pratiques et non médicales, l’exigibilité immédiate était remise en question et des mesures d’ordre professionnel devaient être prononcées. La réadaptation professionnelle a d’ailleurs précisé le 12 décembre 2012 que la capacité de travail était entière dès le début des mesures de réadaptation mais pas exigibles pour des raisons extras-médicales. A ce stade, il convient de constater que cette interprétation de l’arrêt du TCAS du 8  septembre 2008 est erronée et que c’est bien pour des raisons médicales, soit sur la base de l'audition du psychiatre-traitant, lequel avait clairement exclu toute reprise immédiate de travail sans l'aide d'un réentraînement, que le TCAS a annulé la décision de l’intimé et renvoyé la cause à celui-ci pour la mise en place de telles mesures et la fixation, par le biais d’une appréciation médicale, de la capacité de travail progressive de la recourante. Aucun facteur extra-médical n’a été mentionné. Or, l’intimé n’a effectué aucune appréciation médicale et a considéré qu’avant même le début de toute mesure de réadaptation au travail, la capacité de travail de la recourante était pleine et entière, d’un point de vue médical. Par ailleurs, les raisons pratiques avancées par l’intimé ne sont pas explicitées et n’apparaissent pas pertinentes. En l’état, il convient de constater que, vu l’avis du Dr D______ et l’audition de la recourante lors de l’audience du 20 janvier 2014, seule une capacité de travail de 50% de la recourante peut, en l’état, être attestée. De surcroît, à l’issue des mesures de réadaptation la recourante a, de fait, été engagée à 50% comme comptable depuis le 1 er octobre 2010. S’agissant en particulier de l’avis du Dr D______ du 1 er janvier 2014, il convient de constater, contrairement à l’avis de l’intimé, que ce médecin, à la question 7 « l’assurée a-t-elle récupéré une capacité de travail, si oui depuis quelle date et à quel taux ? », a bien répondu « oui, plus particulièrement pendant la période où elle a pu effectuer un stage chez L______ du 1 er avril 2011 au 31 mars 2012 à 50% ». En conséquence, une évaluation médicale doit être effectuée afin d’être à même de préciser l’évolution de la capacité de travail de la recourante, en particulier dès la fin des mesures d’ordre professionnel, soit dès le 31 mars 2012, et de préciser la capacité de travail actuelle de celle-ci." 13. La chambre de céans relève encore que le SMR a estimé le 25 janvier 2010 qu'il n'y avait pas d'élément susceptible de modifier les conclusions du rapport SMR du 20 juillet 2007, la capacité de travail étant entière dans l'activité habituelle et l'obstacle principal découlant du fait que la recourante ne manifestait pas de grande motivation concernant des mesures, problématique qui sortait du cadre médical. Or, l'avis du SMR du 20 juillet 2007 se réfère au rapport du Dr H______ du 19 juin 2007, lequel a été jugé le 8 septembre 2008 comme non probant par le Tribunal cantonal des assurances sociales (TCAS); le SMR n'a ainsi pas du tout tenu compte de l'arrêt précité indiquant précisément que la recourante ne disposait pas, contrairement à l'avis du Dr H______, d'une capacité de travail de 100% depuis toujours et dans toute activité. Cet avis du SMR du 25 janvier 2010 est d'autant moins compréhensible que la réadaptation professionnelle avait, quant à elle, cependant correctement fait état de l'arrêt précité en mentionnant le 27 mars 2009 que le "TCAS estime que, compte tenu du témoignage du Dr D______, qui est qualifié de précis et convaincant, une capacité de travail immédiate de 100% n'est pas exigible, ceci en raison des symptômes de dysthymie. En outre, dans la mesure où l'assurée est au bénéfice d'une rente depuis 1999, un réentraînement au travail par le biais de l'aide au placement ou de mesures d'ordre professionnel doit être mis en œuvre. La cause est alors renvoyée à notre office pour nouvelle décision après instruction complémentaire, afin de déterminer avec précision la capacité professionnelle de l'assurée et pour la mise en place d'un réentraînement ou travail." La réadaptation professionnelle relève aussi que le Dr D______ avait insisté sur la nécessité d'une reprise progressive et considère que les conditions d'un reclassement sont remplies (art. 17 LAI). Par ailleurs, le SMR, dans son avis du 25 juin 2010, a estimé que l'obstacle principal découlait actuellement du fait que la recourante ne manifestait pas de grande motivation concernant des mesures; cette affirmation n'est pas étayée par les pièces du dossier et ne ressort même pas de l'avis du Dr H______ du 19 juin 2007 sur lequel le SMR s'est fondé, puisque ce médecin ne mentionne à aucun moment un manque de motivation de la recourante. Cette affirmation du SMR est également contredite par d'autres pièces du dossier. Ainsi, le 15 février 2008, le coordinateur emploi de l'OAI avait mentionné, lors d'un entretien avec la recourante, qu'il était d'avis qu'une phase transitoire était indispensable, en vue de reprendre une activité et avait proposé une formation durant cinq semaines, tout en relevant que la recourante semblait objectivement de bonne foi dans son envie de retrouver un emploi. Cette mesure avait paru insurmontable à la recourante et c'était pour cette raison que le mandat de placement avait été clôturé et non pas en raison d'un manque de motivation de la recourante. Le psychiatre-traitant de la recourante a d'ailleurs requis de l'OAI à plusieurs reprises la mise sur pieds de mesures professionnelles afin que la recourante puisse réintégrer progressivement, et avec du soutien, le monde du travail (PV du 30 juin 2008). Par la suite, la recourante a régulièrement suivi les mesures mises en place par l'OAI dès mars 2009; elle avait d'ailleurs annoncé à l'OAI le 5 février 2009 qu'elle était prête pour un réentraînement au travail progressif. Un manque de motivation ne ressort pas non plus du rapport EPI 2009, lequel tient compte d'une période de stage de six mois. Le rapport de la réadaptation professionnelle du 4 décembre 2009, qui fait suite à un entretien du 24 novembre 2009, relève d'ailleurs que la recourante dit ne pas aller bien du tout, mais qu'elle est preneuse d'une proposition de mise à niveau en école et qu'il est difficile de mettre en place un entraînement au travail dans le domaine de la comptabilité, compte tenu de l'état psychique de la recourante; il n'est pas mentionné non plus de manque de motivation de la recourante, mais uniquement des difficultés à entrer dans le monde de travail en raison de sa problématique psychique; le rapport subséquent de la réadaptation professionnelle du 1 er mars 2010 relève même que la recourante avait confirmé son souhait de poursuivre des mesures de réinsertion et s'impatientait. Au 25 janvier 2010, date de l'avis du SMR, aucun document ne permettait donc à celui-ci de conclure à une capacité de travail totale de la recourante, uniquement entravée par une problématique non médicale de manque de motivation concernant les mesures. La chambre de céans constate encore que ce manque de motivation n'apparaît pas non plus dans les rapports subséquents. En particulier, le rapport des EPI du 29 avril 2010 (rapport EPI 2010), suite à un stage de trois mois, ne mentionne pas non plus de manque de motivation; au contraire, il relève qu'il a été dit à la recourante, en mars 2010, qu'elle était dans une phase de projection de reprise d'activité (rapport EPI 2010, p. 5). Fin mars 2010, il est relevé qu'elle travaille avec assiduité et sans pause (rapport EPI 2010 p. 7) et qu'elle est très assidue au cours "sight and sound" (rapport EPI 2010 p. 8), que malgré sa difficulté à tenir les horaires, elle est très assidue (rapport EPI 2010 p. 9). Le rapport EPI des 17 novembre 2010 et 16 février 2011 constate une amélioration de l'absentéisme, de la régularité et conclut à une capacité de travail de la recourante de 80% dans le circuit économique normal (avec encore une fragilité). Au vu de ce qui précède, aucun facteur extra-médical, comme allégué par le SMR, ne ressort du dossier. Selon la jurisprudence,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Nr. 9 p. 29 ; ATF 9C_152/2013 du 3 septembre 2013, consid. 3.1). La recourante se trouve exactement dans la situation précitée, le TCAS ayant considéré qu'une mesure de réentraînement au travail était nécessaire avant tout recouvrement d'une capacité de travail (ATAS 986/2008 du 8 septembre 2008). Il convient ainsi d'admettre que la recourante était incapable de travailler avant la mise en place d'un réentraînement au travail. En l'espèce, il n'y avait donc pas lieu de procéder à une évaluation du taux d'invalidité de la recourante sur la base d'une capacité de travail médico-théorique de 100% au 1 er avril 2009, soit au début des mesures de réentraînement au travail. Au contraire, aucun motif de révision (art. 17 LPGA) ne permettait de supprimer au 1 er avril 2009 la rente entière d'invalidité de la recourante, fondée sur une incapacité de travail totale de celle-ci. Afin de déterminer précisément l'évaluation de la capacité de travail de la recourante, la chambre de céans a, dans le cadre de la présente procédure, ordonné une expertise judiciaire, confiée au Dr N______. Les conclusions de celle-ci permettent également de confirmer l'absence de capacité de travail de la recourante au 1 er avril 2009 et, plus précisément, jusqu'au 1 er avril 2011. 14. L'expertise judiciaire du Dr N______, complétée le 3 mai 2015, remplit en effet les critères jurisprudentiels précités pour qu'il lui soit reconnu une pleine valeur probante. Fondée sur quatre entretiens avec la recourante, elle comprend une anamnèse complète, une analyse fouillée des pièces médicales au dossier depuis les premières périodes d'incapacité de travail de la recourante (lesquelles remontent à l'année 1999), elle relate les plaintes de la recourante, pose des diagnostics clairs et bien motivés. Dans son complément du 3 mai 2015, l'expert a relevé que la recourante présentait indiscutablement des traits pathologiques relevant de la personnalité anankastique, que sa méticulosité et sa très grande lenteur avaient entraîné la perte de son dernier emploi et qu'on ne lui avait pas reproché un manque d'engagement ou de motivation; il a précisé que le trouble de personnalité anankastique n'était pas toujours facilement repérable et que les traits obsessionnels ressortaient plus facilement chez une personne en position d'autorité, ce qui n'était pas le cas de la recourante. Il a relevé que les EPI avaient fait des observations allant dans le sens d'une personnalité anankastique; celle-ci représentait un facteur de diminution de rendement dans l'activité professionnelle. S'agissant de la capacité de travail, le Dr N______ a également clairement expliqué que celle-ci était de 75%, compte tenu du trouble de l'humeur, avec un rendement réduit de 50% en raison du fonctionnement obsessionnel et que le facteur principal de la limitation de la capacité de travail était dû au trouble obsessionnel. Les critiques émises par le SMR et reprises par l'intimé, ne sont pas à même de remettre en cause les constatations et conclusions du rapport d'expertise judiciaire. Le SMR conteste la présence d'un trouble de la personnalité anankastique, au motif que le psychiatre-traitant n'a pas posé ce diagnostic et qu'il reposerait sur des éléments principalement subjectifs. Or, le Dr N______ a expliqué que ce diagnostic n'était pas toujours repérable; par ailleurs, les rapport des EPI et les autre pièces au dossier démontrent de manière objective que les éléments retenus par le Dr N______ pour fonder son diagnostic ne sont pas subjectifs et ne peuvent être qualifiés de stress et anxiété dus à un commencement de stage, comme l'a analysé le SMR; la recourante a d'ailleurs été licenciée en 2014 en raison d'un manque de productivité et d'efficacité selon les motifs invoqués par l'employeur; le lien entre le trouble de la personnalité et les limitations de la capacité de travail a bien été étayé de façon fiable par l'expert; en particulier, au vu des problèmes similaires de méticulosité, de lenteur, de contrôles excessifs au travail, auxquels a fait face la recourante dans son dernier emploi en 2014, il est totalement erroné de retenir que l'anxiété et le manque de confiance étaient dus au début de la mesure de réentraînement au travail, courant 2009, et qu'ils ont favorablement évolué au fil des mois, comme l'a prétendu l'intimé. A cet égard, le Dr N______ a relevé que les traits obsessionnels s'étaient même amplifiés au cours des ans et qu'ils étaient d'un abord thérapeutique d'autant plus difficile que le sujet avançait en âge (complément d'expertise du 3 mai 2015). En particulier, le diagnostic de personnalité anankastique est confirmé par les pièces du dossier. La lenteur et le faible rendement de la recourante dus à son fonctionnement obsessionnel ressortent d'ailleurs des constatations faites, tant par son médecin-psychiatre, que par les EPI. A cet égard, le Dr D______ a indiqué, lors de l'audience du 10 juin 2008, que dès 1999, la recourante n'était pas capable de travailler en raison d'une énorme angoisse d'affronter le monde du travail et d'une peur de rejet et que, dans les mauvais moments, elle s'isolait dans sa chambre, se retirait de la vie en général, se négligeait et paraissait ne plus avoir d'intérêt pour le monde; il a aussi décrit une hyperémotivité, une diminution de l'estime de soi et de la confiance en soi, des perturbations importantes du rythme nycthéméral, un retrait social, un désintéressement des tâches ménagères et éducatives et des difficultés dans la gestion du temps (rapport SMR du 19 juin 2008). L'employeur a, quant à lui, indiqué que le contrat de travail de la recourante avait été résilié en raison notamment d'un manque de mémoire et travail trop lent (questionnaire pour l'employeur du 28 août 2000). Dans le rapport EPI du 12 octobre 2009 (rapport EPI 2009), il est clairement mentionné que la recourante a un rythme lent à cause d'un besoin chronique de perfection qu'elle s'inflige elle-même, que sa résistance est faible, qu'elle peut se bloquer à la moindre contrariété ou difficulté dans les activités, que cela peut se prolonger sur plusieurs jours, que lorsqu'elle est en crise (anxiété, panique), les gestes deviennent nerveux et les erreurs plus nombreuses (rapport EPI 2009 p. 4), que l'apprentissage peut être long à cause des blocages précités ou de dispersion (dérive sur toute autre chose), que les délais ne sont pratiquement jamais respectés (souci extrême de perfection), qu'elle est en permanence en sur-qualité (rapport EPI 2009 p. 5), que la relation aux autres se fait dans la contradiction et l'opposition (rapport EPI 2009 p. 6), que l'objectif fixé dans le cadre de la prolongation de la mesure est finalement de faire reprendre confiance en soi à l'assurée (rapport EPI 2009 p. 9), que le bilan de stage en entreprise (EPI) de deux mois a conclu à un rendement faible, une inéquation avec le circuit professionnel normal, une extrême lenteur dans les réalisations des documents due principalement à un manque chronique de confiance en soi se traduisant par d'innombrables actions de retouches, d'effacements complets et de recommencements, qu'elle avait besoin d'être réassurée en permanence, qu'elle se montrait très exigeante avec elle-même et avec les autres, ce qui pouvait l'amener à des conflits / crises d'angoisse et que les progrès constatés n'étaient pas suffisants pour envisager un reclassement dans le monde économique du travail (rapport EPI 2009 p. 10), qu'elle présentait une fragilité émotionnelle, avec des tremblements, des pleurs et une confiance en elle très limitée, qu'enfin, elle se sentait en permanence attaquée, sur la défensive et manifestait une certaine agressivité (rapport EPI 2009 p. 11). Le rapport EPI 2010, suite au stage ESPACE de trois mois, mentionne aussi un besoin chronique de perfection (vérification systématique de tout ce qu'elle fait plusieurs fois de suite), entraînant une lenteur, de la dispersion et des difficultés à tenir les délais (rapport EPI 2010 p. 3); la recourante disait qu'elle avait tendance à recommencer plusieurs fois les choses, par souci de perfection, et n'était jamais satisfaite (rapport EPI 2010 p. 4). Une nouvelle mesure est envisagée, afin notamment de travailler sur la confiance en soi (ne pas perdre du temps en relisant plusieurs fois des choses qu'elle sait parfaitement faire) (rapport EPI 2010 p. 7). Dès qu'elle est angoissée, elle se disperse dans tous les sens et n'arrive pas à se concentrer (rapport EPI 2010 p. 8), que lors de l'emploi comme commise-administrative chez L______, il a été relevé que L______ ne proposeraient pas à la recourante un poste à plein temps, car elle ne serait pas forcément en mesure de l'assumer (rapport de la réadaptation professionnelle du 10 décembre 2012). Enfin, le 25 août 2014, le dernier employeur de la recourante a licencié celle-ci au motif qu'il lui était impossible de couvrir le salaire avec le chiffre d'affaires dégagé, ce qui signifie que la productivité de la recourante était clairement insuffisante. Quant au diagnostic d'épisode dépressif léger et de dysthymie, le Dr N______ a clairement expliqué, dans son complément du 3 mai 2015, qu'il s'était fondé sur les critères DSM-IV pour les poser de façon concomitante et que, par ailleurs, ils ne constituaient par la cause du faible rendement de la recourante. Au vu de ce qui précède, il convient de suivre les conclusions de l'expertise du Dr N______. A cet égard, celui-ci a indiqué que l'activité exercée par la recourante depuis le 1 er avril 2009 n'était pas exploitable sur le marché de l'emploi et que ce n'était que depuis avril 2011 que la recourante disposait d'une capacité de travail de 75%, avec une diminution de rendement de 50%, soit un taux de travail de finalement 37,5%. 15. a) En conséquence, il est à constater que la recourante était totalement incapable de travailler jusqu'au 31 mars 2011, de sorte qu'elle a droit à la continuation du versement de sa rente entière d'invalidité jusqu'au 30 juin 2011 (art. 88 RAI), aucun motif de révision ne permettant de le supprimer. Dès le 1 er juillet 2011, son degré d'invalidité doit être calculé en fonction d'une capacité de travail de 37,5% dans toute activité, en particulier dans l'ancienne activité. b) Préalablement, il convient de constater que la décision initiale de rente du 8 juin 2001 prenait en compte un statut mixte pour la recourante, soit active à 80% et ménagère à 20%; il était fondé sur le fait que la recourante avait effectivement travaillé à 80% dans son dernier emploi. Ce statut est actuellement contesté par la recourante. Selon la jurisprudence fédérale,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p. 338 et les références ; ATF 9C_632/2014 du 20 janvier 2015, consid. 3.1). En l'occurrence, lors de l'audience de comparution personnelle du 20 janvier 2014, la recourante a expliqué qu'elle travaillait à l'époque à 80%, car elle avait des enfants en bas âge et qu'il était évident qu'elle aurait repris une activité à 100% si elle avait été en bonne santé, dès l'entrée au cycle d'orientation de ses enfants (12 – 13 ans); l'incapacité de travail de la recourante étant survenue dès mars 1998 et la fille cadette de la recourante étant née le 7 février 1986, il apparaît en effet que la recourante n'a pas pu mettre à profit l'exercice à 100% de son activité lucrative, conformément à ses souhaits. Ce fait n'est d'ailleurs pas contesté par l'intimé. Par ailleurs, la recourante a toujours exercé un emploi, sous réserve de la période 1983 – 1988 pendant laquelle elle s'est occupée de ses filles, nées en 1983 et en 1986; elle a en particulier exercé divers emplois à temps complet et a suivi une formation en comptabilité en 1989 et 1990 et en informatique en 1995, démontrant par là qu'elle entendait donner un nouvel élan à son activité professionnelle. Par la suite, les diverses activités exercées depuis 2009 à temps partiel, principalement à 50%, l'ont été pour des motifs médicaux et non pas parce que le taux de travail correspondait au souhait de la recourante, celle-ci n'ayant jamais manifesté qu'elle entendait exercer une activité limitée à un taux de 80%. Au vu de ce qui précède, il convient de prendre en compte, au 1 er avril 2011, un statut d'active à 100% de la recourante, un changement de statut depuis la décision initiale de rente étant justifié au vu des précisions apportées par la recourante dans le cadre de la présente procédure et, notamment, son souhait de travailler à 100%, sans atteinte à la santé, lorsque ses enfants seraient plus âgées (cf. ATF 9C_178/2014 du 29 juillet 2014). c) L'ancienne activité étant considérée comme adaptée, les revenus sans et avec invalidité sont identiques. La jurisprudence a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(arrêt U 243/99 du 23 mai 2000 consid. 2b)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 de l'ensemble des circonstances personnelles et professionnelles du cas particulier (arrêt I 1/03 du 15 avril 2003 consid. 5.2 ; ATF 9C_260/2013 du 9 août 2013, consid. 4.2.). En l'occurrence, le degré d'invalidité se confond avec celui de l'incapacité de travail de 62,5%, soit 63%, de sorte que la recourante a droit à un trois-quarts de rente d'invalidité dès le 1 er juillet 2011. 16. Au vu de ce qui précède, le recours doit être partiellement admis et la décision litigieuse réformée en ce sens que la recourante a droit, du 1 er mai 2008 au 30 juin 2011, à une rente entière d'invalidité et, dès le 1 er juillet 2011, à un trois-quarts de rente d'invalidité, étant précisé qu'il incombera à l'intimé de prendre en compte les indemnités journalières versées à la recourante pour la même période. 17.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En l'occurrence, le droit à la rente porte intérêt dès le 1 er juillet 2013. 18. Etant donné que, depuis le 1er juillet 2006, la procédure n'est plus gratuite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