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A/226/2023 vom 9. Juli 2024</w:t>
      </w:r>
    </w:p>
    <w:p>
      <w:r>
        <w:t>GE Cour de justice, 2024-07-09, FR</w:t>
      </w:r>
    </w:p>
    <w:p>
      <w:r>
        <w:rPr>
          <w:b/>
        </w:rPr>
        <w:t xml:space="preserve">Quelle: </w:t>
      </w:r>
      <w:r>
        <w:t>https://mcp.opencaselaw.ch/entscheid/ge_gerichte_A_226_2023</w:t>
      </w:r>
    </w:p>
    <w:p>
      <w:r>
        <w:t>FR: GE_GERICHTE A/226/2023 du 9 juillet 2024</w:t>
      </w:r>
    </w:p>
    <w:p>
      <w:r>
        <w:t>IT: GE_GERICHTE A/226/2023 del 9 luglio 2024</w:t>
      </w:r>
    </w:p>
    <w:p>
      <w:pPr>
        <w:pStyle w:val="Heading2"/>
      </w:pPr>
      <w:r>
        <w:t>Regeste</w:t>
      </w:r>
    </w:p>
    <w:p>
      <w:r>
        <w:t>AMÉNAGEMENT DU TERRITOIRE ET DROIT PUBLIC DES CONSTRUCTIONS;CONSTRUCTION ET INSTALLATION;TRAVAUX DE CONSTRUCTION;PERMIS DE CONSTRUIRE;INSTALLATION DE TÉLÉCOMMUNICATION;ANTENNE;DROIT À L'ANTENNE;RADIOCOMMUNICATION;TÉLÉPHONE MOBILE;RAYONNEMENT ÉLECTROMAGNÉTIQUE;ORDONNANCE SUR LA PROTECTION CONTRE LE RAYONNEMENT NON IONISANT;VALEUR LIMITE(EN GÉNÉRAL);PRISE DE POSITION DE L'AUTORITÉ;DROIT D'ÊTRE ENTENDU;DÉLAI DE RECOURS;LÉGALITÉ;LIMITATION DES ÉMISSIONS | Confirmation du jugement du TAPI portant sur une autorisation de modifier une installation pour téléphonie mobile existante. Le recours est recevable pour avoir été interjeté en temps utile. Respect du droit de l'environnement, en particulier en matière de rayonnement non ionisant. Confirmation des valeurs calculées (VLInst) en relation avec la valeur limite de l'installation. Recours rejeté. | LPA.62; LPA.17; LPA.16.al1; Cst.29.al1; Cst.29.al2; LCI.3; RCI.19.al2; LPA.67; Cst.5.al1; LCI.39; RCI.25; LPA.61; Cst.73; Cst.74; LPE.1; LPE.7; LPE.11; LPE.12; LPE.13; ORNI.4.al1; ORNI.1; ORNI.3.al3; ORNI.2.al1; ORNI.4.al1; ORNI.13.al2; ORNI.14; ORNI.11; ORNI.12; LPE.38; LPE.42; ORNI.6; LCI.14.al1; ORNI.64.letc annexe I; RPBV.4.al1</w:t>
      </w:r>
    </w:p>
    <w:p>
      <w:pPr>
        <w:pStyle w:val="Heading2"/>
      </w:pPr>
      <w:r>
        <w:t>Erwägungen</w:t>
      </w:r>
    </w:p>
    <w:p>
      <w:r>
        <w:rPr>
          <w:b/>
        </w:rPr>
        <w:t>E. 3</w:t>
      </w:r>
    </w:p>
    <w:p>
      <w:r>
        <w:t>ème section dans la cause A______, B______, C______, D______, E______, F______, G______, H______ recourants représentés par Me Damien TOURNAIRE, avocat contre DÉPARTEMENT DU TERRITOIRE - OAC et I______ SA représentée par Me Stephan KRONBICHLER, avocat et J______ SA intimés _________ Recours contre le jugement du Tribunal administratif de première instance du 12 septembre 2023 ( JTAPI/984/2023 ) EN FAIT A. a. J______ SA (ci-après : J______) est une société anonyme sise à T______, inscrite au RC du canton de Genève depuis le 26 décembre 1945, et qui a pour but notamment l'exploitation d'un moulin, le commerce des produits de la mouture, l'acquisition, la possession, l'exploitation et la vente d'immeubles dans le canton de Genève. Elle est propriétaire de la parcelle n° 8'559 de la commune de T______ (ci-après : la commune), sise en zone de développement industriel et artisanal sur laquelle se trouvent plusieurs bâtiments. b. I______ SA (ci-après : I______) est une société anonyme sise à U______, inscrite au RC du canton de Berne depuis le 27 juillet 1998, et qui a pour but notamment d'offrir en Suisse et à l'étranger des services de télécommunication et de radiodiffusion. Elle est titulaire de la concession de service universel dans le domaine des télécommunications. c. A______, B______, C______, D______, E______, F______, G______, H______ sont domiciliés respectivement au ______, chemin K______ à V______, ______, chemin L______ à V______, ______, chemin M______ à V______, ______, chemin N______ à W______, ______, chemin O______, à V______, ______, chemin N______ à W______, ______, chemin O______ à V______ et ______, chemin O______ à V______. d. I______ et notamment P______ AG (ci-après : P______) exploitent des antennes sur l'immeuble propriété de J______. B. a. Le 4 décembre 2019, l'office des autorisations de construire, rattaché au département du territoire (ci-après : le département), a accusé réception d'une requête d'autorisation de construire déposée par I______ en vue d'une modification d'une installation pour téléphonie mobile existante. Cette requête a été enregistrée sous le numéro DD 1______. Cette demande a été publiée dans la Feuille d'avis officielle de la République et canton de Genève (ci-après : FAO) du 11 décembre 2019 et a fait l'objet d'une enquête publique publiée dans la FAO du 18 décembre 2019 au 20 janvier 2020. G______, « agissant en qualité de qualité de signataire de l'opposition collective », a formulé des remarques le 8 janvier 2020. Une liste de 343 signatures d'opposants accompagnait ce courrier. b. Les préavis de la direction des autorisations de construire (ci-après : DAC) du 6 décembre 2019, de l’office de l’urbanisme (ci-après : SPI) du 13 décembre 2019, de la fondation pour les terrains industriels de Genève (ci-après : FTI) du 10 janvier 2020, étaient favorables sans observations. La commune a préavisé défavorablement le projet le 15 janvier 2020 rappelant que le moratoire sur les antennes décrété par le canton de Genève n'avait pas été levé. Le service de l’air, du bruit et des rayonnements non ionisants (ci-après : SABRA) a demandé le 16 décembre 2019 des pièces complémentaires à fournir. Les travaux dirigés par l’office fédéral de l’environnement (ci-après : OFEV) sur le déploiement de nouvelles antennes liées à la 5G, de type adaptatif, et sur la méthodologie de contrôle in situ du rayonnement, étaient en cours. Le canton réservait alors sa position sur la conformité à l'ordonnance sur la protection contre le rayonnement non ionisant du 23 décembre 1999 (ORNI - RS 814.710), ceci dans l'attente du résultat desdits travaux, conformément à l'application du principe de prévention (art. 11 de la loi fédérale sur la protection de l’environnement du 7 octobre 1983 - loi sur la protection de l’environnement, LPE - RS 814.01). c. Par décision du 23 octobre 2020, le département a refusé de délivrer l'autorisation de construire sollicitée sur la base dudit moratoire et en vertu du principe de prévention. Cette décision a fait l'objet d'un recours porté par I______ devant le Tribunal administratif de première instance (ci-après : TAPI), enregistré sous le numéro de cause A/3917/2020. Ce recours est devenu sans objet à la suite d'un arrêt rendu par la chambre constitutionnelle de la Cour de justice (ci-après: la chambre constitutionnelle) le 15 avril 2021 ( ACST/11/2021 ) et à la reconsidération par le département de sa décision du 23 octobre 2020 ( JTAPI/911/2021 du 8 septembre 2021). Le moratoire ayant été levé, l'instruction de la DD 1______ a repris. d. Le 11 avril 2022, I______ a transmis au département une nouvelle fiche de données spécifique au site datée du 5 avril 2022 concernant les stations de base pour la téléphonie mobile et raccordement sans fil (WLL). Celle-ci remplaçait la fiche spécifique au site du 21 septembre 2021. e. Le 19 septembre 2022, le SABRA a émis un préavis favorable sous conditions sur la base de la fiche de données spécifique au site du 5 avril 2022. L'installation se composait d'un groupe de 24 antennes, réparties sur 12 mâts situés en façade du Moulin sis à l'adresse ______, route Q______ à V______. L'installation était susceptible de produire des immissions dépassant les valeurs limites d'installation (ci-après : VLInst) dans un rayon de 202.5 m. Le cadastre des installations de téléphonie mobile montrait que les antennes n'étaient pas associées à un autre groupe d'antenne préalablement autorisé. Il n'y avait pas de lieux normalement accessibles où la valeur limite d’immission (ci-après : VLI) était épuisée. Les parties de la superstructure accessibles pour l'entretien, où la VLI était épuisée, devaient être dûment protégées. Les opérateurs avaient évalué les immissions sur les bâtiments voisins. La VLInst était respectée. Cependant, pour les points d'évaluation n os</w:t>
      </w:r>
    </w:p>
    <w:p>
      <w:r>
        <w:rPr>
          <w:b/>
        </w:rPr>
        <w:t>E. 3.1</w:t>
      </w:r>
    </w:p>
    <w:p>
      <w:r>
        <w:t>En matière d'installation de téléphonie mobile, il a été jugé qu'ont qualité pour former opposition toutes les personnes qui habitent dans un rayon en dehors duquel est produit un rayonnement assurément inférieur à 10 % de la valeur limite de l'installation. Le droit d'opposition de ces personnes ne dépend pas du fait que le rayonnement concret sur leur immeuble, compte tenu de l'atténuation de la puissance dans la direction principale de propagation, s'élève à moins de 10 %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(ATF 133 II 409 consid. 1.3 ; arrêt du Tribunal fédéral 1C_112/2007 du 29 août 2007 consid. 2 ; ATA/694/2012 du 16 octobre 2012 consid. 3).</w:t>
      </w:r>
    </w:p>
    <w:p>
      <w:r>
        <w:rPr>
          <w:b/>
        </w:rPr>
        <w:t>E. 3.2</w:t>
      </w:r>
    </w:p>
    <w:p>
      <w:r>
        <w:t>Bois 0 1 Toit de tuiles 0 1 Verre (p. ex. fenêtre) 0 1 Le maximum spatial se détermine par balayage de l’antenne réceptrice et ceci en prenant en compte des ondes stationnaires dans le volume de mesure, de la polarisation de l’antenne de mesure (antenne réceptrice) et de l’orientation (azimut et élévation) de l’antenne de mesure. Les conditions de mesure suivantes s’appliquent : - distance minimale des murs, du sol, du plafond, du mobilier et des fenêtres : 50 cm ; - hauteur au-dessus du sol en intérieur: de 0,5 m à 1,75 m (Rapport technique : Méthode de mesure des stations de base 5G NR jusqu’à 6 GH, 2020, ch. 2.1, p. 6).</w:t>
      </w:r>
    </w:p>
    <w:p>
      <w:r>
        <w:rPr>
          <w:b/>
        </w:rPr>
        <w:t>E. 4</w:t>
      </w:r>
    </w:p>
    <w:p>
      <w:r>
        <w:t>Les recourants demandent la production par I______ et les autres opérateurs de téléphonie mobile de l'ensemble des documents techniques originaux des concepteurs des antennes faisant l'objet de la DD 1______ et des autres antennes exploitées sur le site, l'audition de R______ et une expertise judiciaire visant à déterminer si les données servant de base de calcul à la fiche de données spécifique au site datée du 5 avril 2022 sont conformes à la vérité. Ils sollicitent également la production des données détenues par I______ permettant de calculer la courbe d'atténuation réelle des émissions, notamment des émissions des antennes AIR3239878.36.ENV001, ainsi que la tenue d'un transport sur place.</w:t>
      </w:r>
    </w:p>
    <w:p>
      <w:r>
        <w:rPr>
          <w:b/>
        </w:rPr>
        <w:t>E. 4.1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4.2</w:t>
      </w:r>
    </w:p>
    <w:p>
      <w:r>
        <w:t>En l'espèce, les recourants ont produit une analyse de la « conformité ORNI du projet de station de base I______ (GPAL) S______ (GE_2______B) P______ (GE3______-6) » du 18 octobre 2023 puis des « Remarques complémentaires » sur le projet de station de base I______ (GPAL) S______ (GE_2______B) P______ (GE3______-6). Ces deux documents contiennent la prise de position de R______ sur le dossier. Ces éléments s'ajoutent aux différents échanges d'écritures des parties devant le TAPI et la chambre administrative accompagné du dossier de l'autorité intimée et des différentes pièces produites, parmi lesquelles figurent des photographies du lieu où sont/seront installées les antennes. En outre, il n’apparaît pas que les pièces dont la production est demandée seraient de nature à influencer l’issue du litige conformément aux considérants qui suivent. Ces éléments suffisent à la chambre administrative pour se prononcer sur les griefs soulevés et trancher le litige en toute connaissance de cause, sans qu'il soit nécessaire d'entendre R______, d'ordonner la production de nouvelles pièces, une expertise ou un transport sur place. Il ne sera par conséquent pas donné suite aux demandes d'instruction complémentaire des recourants.</w:t>
      </w:r>
    </w:p>
    <w:p>
      <w:r>
        <w:rPr>
          <w:b/>
        </w:rPr>
        <w:t>E. 5</w:t>
      </w:r>
    </w:p>
    <w:p>
      <w:r>
        <w:t>Les recourants se plaignent d'une violation de leur droit d'être entendus sur plusieurs points. La version numérique transmise à leur avocat ne contenait pas l'autorisation de construire contestée. Le jugement attaqué faisait référence à la procédure A/3917/2020 laquelle ne figurait pas au dossier. Il en était de même de la décision du département d'annuler la décision du 23 octobre 2020 et de reprendre l'instruction. Une nouvelle enquête publique aurait dû être menée conformément au principe de la légalité. Enfin, les personnes ayant présenté des observations à la suite de la première enquête publique n'avaient pas été tenues informées de la reprise de la procédure ni de l'octroi de l'autorisation de construire délivrée.</w:t>
      </w:r>
    </w:p>
    <w:p>
      <w:r>
        <w:rPr>
          <w:b/>
        </w:rPr>
        <w:t>E. 5.1</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Cst. ; arrêt du Tribunal fédéral 4A_15/2010 du 15 mars 2010 consid. 3.1 ; Thierry TANQUEREL, Manuel de droit administratif, 2 e éd., 2018, pp. 518-519 n. 1526).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arrêts cités ; Pierre MOOR/Etienne POLTIER, Droit administratif, vol. 2, 3 e éd., 2011, p. 322 ch. 2.2.7.4 et p. 362 ch. 2.3.3.1; Thierry TANQUEREL, op. cit., p. 526 s. n. 1553 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ATA/949/2021 du 14 septembre 2021 consid. 5b et les références).</w:t>
      </w:r>
    </w:p>
    <w:p>
      <w:r>
        <w:rPr>
          <w:b/>
        </w:rPr>
        <w:t>E. 5.2</w:t>
      </w:r>
    </w:p>
    <w:p>
      <w:r>
        <w:t>Selon l'art. 3 LCI, toutes les demandes d’autorisation sont rendues publiques par une insertion dans la FAO. Il est fait mention, le cas échéant, des dérogations nécessaires (al. 1). Pendant un délai de 30 jours à compter de la publication, chacun peut consulter les demandes d’autorisation et les plans au département et lui transmettre ses observations par une déclaration écrite (al. 2). Les autorisations sont publiées dans la FAO. Il est fait mention, le cas échéant, des dérogations accordées. Les personnes qui ont fait des observations en sont informées par simple avis (al. 5). Les personnes qui ont fait des observations sont informées, par simple avis, de la décision prise (art. 19 al. 2 RCI).</w:t>
      </w:r>
    </w:p>
    <w:p>
      <w:r>
        <w:rPr>
          <w:b/>
        </w:rPr>
        <w:t>E. 5.3</w:t>
      </w:r>
    </w:p>
    <w:p>
      <w:r>
        <w:t>À teneur de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w:t>
      </w:r>
    </w:p>
    <w:p>
      <w:r>
        <w:rPr>
          <w:b/>
        </w:rPr>
        <w:t>E. 5.4</w:t>
      </w:r>
    </w:p>
    <w:p>
      <w:r>
        <w:t>Le principe de la légalité consacré à l’art.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(ATF 141 II 169 consid. 3.1 ; arrêt du Tribunal fédéral 2C_1020/2022 du 12 avril 2023 consid. 5.1). Hormis en matière pénale et dans le domaine fiscal, le principe de la légalité ne constitue pas un droit constitutionnel distinct, mais uniquement un principe constitutionnel (ATF 146 II 56 consid. 2.1).</w:t>
      </w:r>
    </w:p>
    <w:p>
      <w:r>
        <w:rPr>
          <w:b/>
        </w:rPr>
        <w:t>E. 5.5</w:t>
      </w:r>
    </w:p>
    <w:p>
      <w:r>
        <w:t>En l'espèce, les recourants n'ont pas joint, à leur recours formé par-devant le TAPI, l'autorisation de construire délivrée le 14 décembre 2022 à l'intimée. Il ressort néanmoins du dossier du TAPI que le département a produit en annexe de sa réponse du 24 mars 2023 « notre dossier DD 1______ » dans lequel se trouve l'autorisation en question dans la fourre intitulée « REQUÊTE ». Les recourants étaient donc libres de la consulter au greffe du TAPI. En toute hypothèse, force est de constater qu'ils ont pu valablement faire valoir au stade du recours leurs griefs en toute connaissance de cause, puisque leur recours était motivé en droit. Ils n'ont donc subi aucun préjudice du fait qu'ils n'étaient pas en possession de l'autorisation en question. Leur droit d'être entendus n'a donc pas été violé sur ce point. Il est exact que le jugement du TAPI fait mention, dans sa partie « En fait », d'éléments de la procédure A/3917/2020, laquelle ne figure pas au présent dossier. Néanmoins, l'absence de pièces relatives à cette cause se justifie par le fait que seule I______ avait recouru contre le refus d'autorisation du 23 octobre 2020 et que les recourants n'étaient pas parties à cette procédure. En tous les cas, la chambre administrative ne voit pas en quoi des éléments ressortant de la procédure A/3917/2020 auraient été utiles aux recourants. Il ressort d'ailleurs de la décision du 23 octobre 2020 que le refus était motivé non pas pour des raisons techniques mais compte tenu du moratoire instauré par le canton de Genève. Les recourants auraient d'ailleurs pu prendre connaissance du contenu de cette décision s'ils avaient consulté le dossier de la présente procédure, puisque celle-ci y figure dans la fourre intitulée « REQUÊTE » du dossier du département. On ne discerne par conséquent aucune violation de leur droit d'être entendus. Les recourants ne sauraient être suivis sur le besoin de procéder à une nouvelle enquête publique à la suite de l'annulation de la décision du 23 octobre 2020. En effet, comme indiqué ci-dessus, cette décision était motivée par le moratoire sur les antennes décrété par le canton de Genève. Or, à la suite de l'arrêt de la chambre constitutionnelle ACST/11/2021 précité, lequel est librement consultable sur le site internet du Pouvoir judiciaire (https://justice.ge.ch/fr/contenu/jurisprudence), le canton de Genève a levé ledit moratoire le 28 avril 2021 comme cela ressort du point presse du Conseil d'État du même jour (disponible sur https://www.ge.ch/document/point-presse-du-conseil-etat-du-28-avril-2021#/ extrait/ 24575, consulté le 12 juin 2024). La presse s'en est d'ailleurs fait largement écho. Le motif principal ayant conduit à la décision de refus n'étant plus actuel, le département a fait application de l'art. 67 al. 2 LPA et l'a annulée, ce qu'il était en droit de faire. De plus, il ne s'agit pas d'une nouvelle demande d'autorisation de construire portant sur un objet différent ou se référant à une situation nouvelle. Il s'agit toujours des mêmes installations et projet. Une nouvelle fiche de données spécifique au site datée du 5 avril 2022 concernant les stations de base pour la téléphonie mobile et raccordement sans fil (WLL) a certes été transmise au département le 11 avril 2022. Toutefois, cette mise à jour a été rendue nécessaire par la publication, le 23 février 2021, de l’aide à l’exécution relative aux antennes adaptatives. Il ne s'agissait aucunement de la soumission au département d'un projet de construction modifié en vue de tenir compte des raisons ayant justifié le précédent refus du 23 octobre 2020. Au surplus, la procédure menée par le département a été en tous points respectée. En effet, il ressort du dossier que la requête d'autorisation de construire a été publiée dans la FAO le 11 décembre 2019, de sorte que les recourants ont été informés du dépôt de la demande. Ils ont d'ailleurs formulé des observations le 8 janvier 2020. L'autorisation litigieuse a également été publiée dans la FAO le jour où elle a été délivrée, soit le 14 décembre 2022 et l'une des recourantes, à savoir G______, a également été informée personnellement, le même jour, de ladite délivrance, conformément à l'art. 19 al. 2 RCI, ce qui lui a permis d'interjeter recours devant l'instance précédente. Dans ces circonstances, les griefs de violation du droit d'être entendu et du principe de la légalité sont mal fondés.</w:t>
      </w:r>
    </w:p>
    <w:p>
      <w:r>
        <w:rPr>
          <w:b/>
        </w:rPr>
        <w:t>E. 6</w:t>
      </w:r>
    </w:p>
    <w:p>
      <w:r>
        <w:t>Les recourants considèrent que la CA aurait dû préaviser le projet.</w:t>
      </w:r>
    </w:p>
    <w:p>
      <w:r>
        <w:rPr>
          <w:b/>
        </w:rPr>
        <w:t>E. 6.1</w:t>
      </w:r>
    </w:p>
    <w:p>
      <w:r>
        <w:t>Selon l'art. 39 LCI, le règlement d'application fixe les dimensions et la nature des saillies dont la construction peut être autorisée en dehors de la façade ou du gabarit de toiture. L'art. 25 RCI précise qu'en dehors de l’alignement ou à front des voies publiques ou privées, peuvent être autorisés les saillies, telles que socles, vitrines, consoles, cordons, tablettes, pilastres et chaînages, à condition qu’elles ne dépassent pas l’alignement de plus d’un centième (1/100) de la distance entre bâtiments, mesurée selon les dispositions légales et en aucun cas 0.30 m au-dessus de 2.70 m de hauteur, et 0.20 m au-dessous de cette mesure (al. 1 let. a), les avant-toits et corniches, à condition qu’ils ne dépassent pas l’alignement de plus du quinzième (1/15) de la distance entre alignements et en aucun cas 1,50 m (al. 1 let. b), des marquises, à condition qu’aucun de leurs éléments : ne se trouve à moins de 2.70 m au-dessus du sol, ne se trouve à moins de 0.50 m de l’alignement du trottoir, ne s’approche à moins de 1.80 m de l’axe d’une voie ferrée (al. 1 let. c ch. 1 à 3), sur les voies mesurant au moins 12 m de largeur entre alignement, de petits bow-windows ne dépassant pas 3.50 m de longueur en projection au sol, des balcons et tout autre avant-corps de la façade, à condition que : ils se trouvent à 3.50 m de hauteur au moins au-dessus du sol, ils ne dépassent pas l’alignement de plus du quinzième (1/15) de la distance entre alignements et en aucun cas 1.50 m, leurs longueurs cumulées en projection au sol ne dépassent pas le tiers (1/3) de celle de la façade multipliée par le nombre d’étages, ne se trouvent à moins de 0.50 m de l’alignement du trottoir, ne s’approchent à moins de 1.80 m de l’axe d’une voie ferrée (al. 1 let. d ch. 1 à 5). La longueur totale des autres avant-corps de la façade, calculée selon la let. d ch. 3, peut, sur préavis favorable de la CA, être disposée librement sur la façade (art. 25 al. 2 let. c RCI).</w:t>
      </w:r>
    </w:p>
    <w:p>
      <w:r>
        <w:rPr>
          <w:b/>
        </w:rPr>
        <w:t>E. 6.2</w:t>
      </w:r>
    </w:p>
    <w:p>
      <w:r>
        <w:t>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ATA/838/2023 du 9 août 2023 consid. 5.5 ; ATA/180/2008 du 15 avril 2008 consid. 16). Le Tribunal fédéral a encore précisé que si de telles antennes doivent être soumises à des prescriptions de planification restrictives, cela doit en principe être fait explicitement (arrêt du Tribunal fédéral 1C_229/2011 du 8 novembre 2011 consid. 2.4).</w:t>
      </w:r>
    </w:p>
    <w:p>
      <w:r>
        <w:rPr>
          <w:b/>
        </w:rPr>
        <w:t>E. 6.3</w:t>
      </w:r>
    </w:p>
    <w:p>
      <w:r>
        <w:t>En l'espèce, il convient de rejoindre les recourants lorsqu'ils soutiennent que certaines des antennes se trouvent au-delà de la ligne de façade. Les plans figurant au dossier l'attestent. Néanmoins, cela ne signifie pas encore que le préavis de la CA était nécessaire. En effet, la chambre de céans relève, en premier lieu, que l'art. 25 RCI ne mentionne pas les antennes de téléphonie mobile. Ainsi et en application de la jurisprudence précitée, les objets en question n'entrent pas dans le champ d'application de l'art. 25 RCI. De plus, à la lecture de l'art. 25 RCI, il apparaît que le préavis de la CA n’est nécessaire que lorsqu'il s'agit d'avant-corps de la façade. Or, de telles antennes ne sauraient être assimilées à de telles constructions, notamment par rapport à leur volume et leur implantation dans le bâtiment. Le préavis de la CA n'était donc pas nécessaire. Compte tenu de ces éléments, le grief sera écarté.</w:t>
      </w:r>
    </w:p>
    <w:p>
      <w:r>
        <w:rPr>
          <w:b/>
        </w:rPr>
        <w:t>E. 7</w:t>
      </w:r>
    </w:p>
    <w:p>
      <w:r>
        <w:t>Les recourants font grief au TAPI d’avoir constaté les faits de façon incomplète et inexacte.</w:t>
      </w:r>
    </w:p>
    <w:p>
      <w:r>
        <w:rPr>
          <w:b/>
        </w:rPr>
        <w:t>E. 7.1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rPr>
          <w:b/>
        </w:rPr>
        <w:t>E. 7.2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ATA/444/2023 du 26 avril 2023 consid. 5.2).</w:t>
      </w:r>
    </w:p>
    <w:p>
      <w:r>
        <w:rPr>
          <w:b/>
        </w:rPr>
        <w:t>E. 7.3</w:t>
      </w:r>
    </w:p>
    <w:p>
      <w:r>
        <w:t>En l'espèce, les recourants se plaignent du fait que le TAPI n'aurait pas tenu compte de l'erreur de I______ contenue dans la fiche de données spécifique au site du 5 avril 2022 par rapport à l'enveloppe des bâtiments, du manque d'indication concernant les bâtiments abritant les LUS, que le département ne se serait pas déplacé pour vérifier la composition des enveloppes des bâtiments, que l'exactitude des diagrammes ne pouvait pas être vérifiée sans l'accès aux manuels et fiches techniques des antennes et que la déclaration d'exactitude des antennes exploitées par P______ avait été signée par un opérateur sans pouvoir de signature. Bien que les recourants se plaignent d'une constatation inexacte ou incomplète des faits pertinents, leur grief relève plutôt de l'appréciation juridique du TAPI par rapport au dossier soumis. En effet, toutes ces critiques portent sur les données contenues dans la fiche de données spécifique au site du 5 avril 2022 qui seraient erronées. Il s'agit là de l’appréciation des moyens de preuve offerts par les parties, qui sera examinée dans les considérants qui suivent. Mal fondé, le grief sera écarté.</w:t>
      </w:r>
    </w:p>
    <w:p>
      <w:r>
        <w:rPr>
          <w:b/>
        </w:rPr>
        <w:t>E. 8</w:t>
      </w:r>
    </w:p>
    <w:p>
      <w:r>
        <w:t>Les recourants estiment que l'enveloppe du bâtiment au LUS n° 9 a été surestimée, ce qui fausserait les données contenues dans la fiche de données spécifique au site du 5 avril 2022. Il en résulterait une violation du ch. 64 let. c annexe I ORNI.</w:t>
      </w:r>
    </w:p>
    <w:p>
      <w:r>
        <w:rPr>
          <w:b/>
        </w:rPr>
        <w:t>E. 8.1</w:t>
      </w:r>
    </w:p>
    <w:p>
      <w:r>
        <w:t>Selon l'art. 73 Cst., la Confédération et les cantons œuvrent à l'établissement d'un équilibre durable entre la nature, en particulier sa capacité de renouvellement, et son utilisation par l'être humain. À teneur de l'art. 74 Cst., la Confédération légifère sur la protection de l'être humain et de son environnement contre les atteintes nuisibles ou incommodantes (al. 1). Elle veille à prévenir les atteintes nuisibles ou incommodantes pour l'être humain et son environnement naturel (al. 2).</w:t>
      </w:r>
    </w:p>
    <w:p>
      <w:r>
        <w:rPr>
          <w:b/>
        </w:rPr>
        <w:t>E. 8.2</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(ci-après : VLE ; art. 12 al. 1 let. a LPE). Les limitations figurent dans des ordonnances ou, pour les cas que celles-ci n’ont pas visés, dans des décisions fondées directement sur la loi (art. 12 al. 2 LPE).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arrêt du Tribunal fédéral 1C_693/2021 du 3 mai 2023 consid. 3.1).</w:t>
      </w:r>
    </w:p>
    <w:p>
      <w:r>
        <w:rPr>
          <w:b/>
        </w:rPr>
        <w:t>E. 8.3</w:t>
      </w:r>
    </w:p>
    <w:p>
      <w:r>
        <w:t>L’ORNI a pour but de protéger l’homme contre le rayonnement non ionisant nuisible ou incommodant (art. 1 ORNI). En application du principe de prévention posé à l'art. 11 al. 2 LPE et repris à l'art. 4 al. 1 ORNI, les installations concernées ne doivent pas dépasser les valeurs limites d'émission prescrites par l'annexe 1 de l'ordonnance dans les LUS (ch. 15 annexe 1 ORNI). Par LUS, on entend, conformément à sa définition prévue à l’art. 3 al. 3 ORNI,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Dans les LUS, les installations de radiocommunication mobile doivent toujours respecter la VLInst d'une installation donnée (ATF 128 II 378 consid. 6.2.2 ; arrêt du Tribunal fédéral 1C_627/2019 du 6 octobre 2020 consid. 3.1). La distance n’est pas le seul facteur pour déterminer un LUS. L’émission peut-être plus élevée à un endroit pourtant plus éloigné ( ATA/622/2024 du 21 mai 2024 consid. 7.7.1)</w:t>
      </w:r>
    </w:p>
    <w:p>
      <w:r>
        <w:rPr>
          <w:b/>
        </w:rPr>
        <w:t>E. 8.4</w:t>
      </w:r>
    </w:p>
    <w:p>
      <w:r>
        <w:t>L'ORNI régit, conformément à son art. 2 al. 1, la limitation des émissions des champs électriques et magnétiques générées par des installations stationnaires dans une gamme de fréquence allant de 0 Hz à 300 GHz (rayonnement ; let. a) et la détermination et l’évaluation des immissions de rayonnement (let. b). Elle reprend, en matière de limitation de nuisances, la distinction entre les émissions (art. 4 ss ORNI et annexe 1 ORNI) et les immissions (art. 13 ss ORNI et annexe 2 ORNI). En outre, afin de concrétiser le principe de précaution selon les art. 1 al. 2 et 11 al. 2 LPE, le Conseil fédéral a fixé des VLInst qui sont inférieures aux VLI (art. 3 al. 6, art. 4 al. 1 et annexe 1 ch.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En fixant les VLInst, le Conseil fédéral a créé une marge de sécurité par rapport aux dangers avérés pour la santé (ATF 128 II 378 consid. 6.2.2 ; arrêt du Tribunal fédéral 1C_627/2019 du 6 octobre 2020 consid. 3.1).</w:t>
      </w:r>
    </w:p>
    <w:p>
      <w:r>
        <w:rPr>
          <w:b/>
        </w:rPr>
        <w:t>E. 8.5</w:t>
      </w:r>
    </w:p>
    <w:p>
      <w:r>
        <w:t>L’art. 4 ORNI traite, avec l’annexe 1 ORNI, de la limitation préventive des émissions. Les installations doivent être construites et exploitées de telle façon que les limitations préventives des émissions définies à l’annexe 1 ne soient pas dépassées (art. 4 al. 1 ORNI). L’art. 13 ORNI dispose que les valeurs limites d’immissions au sens de l’annexe 2 doivent être respectées partout où des personnes peuvent séjourner (al. 1). Elles ne sont valables que pour le rayonnement qui agit de manière uniforme sur l’ensemble du corps humain (art. 13 al. 2 ORNI). Selon l’art. 14 ORNI, l’autorité détermine les immissions lorsqu’il y a des raisons d’admettre qu'elles dépassent des valeurs limites au sens de l’annexe 2 (al. 1). Pour ce faire, elle procède ou fait procéder à des mesures ou à des calculs, ou elle se base sur des données provenant de tiers. L’OFEV recommande des méthodes de mesure et de calcul appropriées (al. 2). Les immissions sont déterminées en tant qu’intensité de champ électrique, intensité de champ magnétique, densité de flux magnétique, courant de fuite ou courant de contact pour le mode d’exploitation de l’installation qui en produit le plus (al. 4).</w:t>
      </w:r>
    </w:p>
    <w:p>
      <w:r>
        <w:rPr>
          <w:b/>
        </w:rPr>
        <w:t>E. 8.6</w:t>
      </w:r>
    </w:p>
    <w:p>
      <w:r>
        <w:t>En matière d’émissions, la section 4 intitulée « collaboration et contrôle » du chapitre 2 de l’ORNI prévoit diverses obligations à la charge du détenteur de l’installation (art. 10 ss ORNI) et règle le contrôle du respect des limitations des émissions (art. 12 ORNI).</w:t>
      </w:r>
    </w:p>
    <w:p>
      <w:r>
        <w:rPr>
          <w:b/>
        </w:rPr>
        <w:t>E. 8.7</w:t>
      </w:r>
    </w:p>
    <w:p>
      <w:r>
        <w:t>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(art. 11 al. 1 phr. 1 ORNI). L’art. 11 al. 2 ORNI précise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w:t>
      </w:r>
    </w:p>
    <w:p>
      <w:r>
        <w:rPr>
          <w:b/>
        </w:rPr>
        <w:t>E. 8.8</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Les données correspondantes servent de base pour le permis de construire et sont contraignantes pour l'opérateur (arrêt du Tribunal fédéral 1A.264/2000 du 24 septembre 2002 consid. 8.1 non publié aux ATF 128 II 378 ). La prévision calculée qui doit être faite sur la base de ces informations est sujette à certaines incertitudes, car elle prend en compte les principaux facteurs d'influence mais pas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 à 4.6 = RDAF 2009 I 536 ). En effet, c'est pour prendre en compte cette incertitude que des mesures de réception doivent être effectuées après la mise en service de l'installation si, selon la prévision calculée, 80 % de la valeur limite de l'installation est atteinte à un LUS (complément ch. 2.1.8 ; arrêt du Tribunal fédéral 1A.148/2002 du 12 août 2003 consid. 4.3.1 s.). Si, sur la base de ces mesures, il apparaît que la valeur limite de l'installation est dépassée lors du fonctionnement, la puissance d'émission maximale admissible doit être redéfinie et le respect des valeurs prescrites doit être démontré par des mesures supplémentaires (arrêt du Tribunal fédéral 1C_681/2017 du 1 er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(ATF 130 II 32 consid. 2.4).</w:t>
      </w:r>
    </w:p>
    <w:p>
      <w:r>
        <w:rPr>
          <w:b/>
        </w:rPr>
        <w:t>E. 8.9</w:t>
      </w:r>
    </w:p>
    <w:p>
      <w:r>
        <w:t>L’autorité veille au respect des limitations des émissions (art. 12 al. 1 ORNI). Pour vérifier si la VLInst, au sens de l’annexe 1, n’est pas dépassée, elle procède ou fait procéder à des mesures ou à des calculs, ou elle se base sur des données provenant de tiers. L’OFEV recommande des méthodes de mesure et de calcul appropriées (art. 12 al. 2 ORNI). La VLInst est une limitation des émissions concernant le rayonnement émis par une installation donnée (art. 3 al. 6 ORNI).</w:t>
      </w:r>
    </w:p>
    <w:p>
      <w:r>
        <w:rPr>
          <w:b/>
        </w:rPr>
        <w:t>E. 8.10</w:t>
      </w:r>
    </w:p>
    <w:p>
      <w:r>
        <w:t>La Confédération surveille l’application de la LPE (art. 38 al. 1 LPE). Elle coordonne les mesures d’exécution des cantons ainsi que celles de ses propres établissements et exploitations (art. 38 al. 2 LPE). Conformément aux art. 38 al. 3 LPE et 12 al. 2 phr. 2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https://www.bafu.admin.ch/bafu/fr/home/themes/electrosmog/info-specialistes/ mesures-contre-l-electrosmog/telephonie-mobile--aides-a-lexecution-de-l-orni. html. Y figurent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 L’introduction des antennes adaptatives en Suisse a conduit l’OFEV à édicter d’autres documents y relatifs, en particulier le Complément du 23 février 2021 à la Recommandation OFEFP 2002 portant sur les antennes adaptatives (ci-après : Complément OFEV 2021 ainsi que les Explications) du 23 février 2021 concernant les antennes adaptatives et leur évaluation selon l’ORNI (ci-après : Explications OFEV 2021). Par antennes émettrices adaptatives, on entend les antennes émettrices exploitées de sorte que leur direction d’émission ou leur diagramme d’antenne est adapté automatiquement selon une périodicité rapprochée (ch. 62 al. 6 annexe 1 ORNI).</w:t>
      </w:r>
    </w:p>
    <w:p>
      <w:r>
        <w:rPr>
          <w:b/>
        </w:rPr>
        <w:t>E. 8.11</w:t>
      </w:r>
    </w:p>
    <w:p>
      <w:r>
        <w:t>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la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Comme le calcul de la prévision ne prend pas en compte tous les détails de la propagation du rayonnement, on procède en général à une mesure de réception de rayonnement non ionisant après la mise en service de l’installation si, selon le calcul de la prévision, le rayonnement subi en un LUS donné atteint 80 % de la VLInst (Recommandation OFEFP 2002, p. 20). 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 ibid ,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 ibid ., p. 24s). En général, le fabricant d’antennes fournit deux diagrammes d’antenne, l’un pour le plan horizontal et l’autre pour le plan vertical. Le diagramme d'antenne indique notamment l’atténuation directionnelle par rapport à la direction principale de propagation, généralement exprimée en dB. Les atténuations directionnelles verticale et horizontale concernant le lieu considéré se déduisent des deux diagrammes d’antenne. Pour le calcul du rayonnement non ionisant, on en fait la somme en unités de dB, celle-ci étant toutefois limitée à 15 dB au maximum, même si les diagrammes d’antennes suggèrent une atténuation plus importante. Le coefficient d’atténuation γ est calculé de la manière suivante à partir de l’atténuation directionnelle exprimée en dB : γ n = 10 dB /10 . Atténuation directionnelle (en dB) Coefficient d’atténuation γ n 0 1 3 2 6 4</w:t>
      </w:r>
    </w:p>
    <w:p>
      <w:r>
        <w:rPr>
          <w:b/>
        </w:rPr>
        <w:t>E. 8.12</w:t>
      </w:r>
    </w:p>
    <w:p>
      <w:r>
        <w:t>L’annexe 1 de l’ORNI traite de la limitation préventive des émissions au sens de l’art. 4 ORNI et plus particulièrement de la VLInst mentionnée à l’art. 12 al. 2 ORNI. Les stations émettrices pour téléphonie mobile et raccordements téléphoniques sans fil sont visées par le ch. 6 de cette annexe. Les installations (nouvelles ou anciennes) ne doivent pas dépasser la VLInst dans les LUS dans le mode d’exploitation déterminant (ch. 65 annexe 1 ORNI). Cela suppose d’identifier trois éléments : la VLInst, les LUS définis plus haut et le mode d’exploitation déterminant.</w:t>
      </w:r>
    </w:p>
    <w:p>
      <w:r>
        <w:rPr>
          <w:b/>
        </w:rPr>
        <w:t>E. 8.13</w:t>
      </w:r>
    </w:p>
    <w:p>
      <w:r>
        <w:t>Selon le ch. 64 annexe 1 ORNI, la valeur limite de l’installation pour la valeur efficace de l’intensité de champ électrique est de 4 V/m pour les installations es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5 V/m pour toutes les autres installations (let. c). Les valeurs limites d'immission et d'installation de l'ORNI sont principalement adaptées à la protection de l'homme (arrêts du Tribunal fédéral 1C_579/2017 du 18 juillet 2018 consid. 5.4 ; 1C_254/2017 du 5 janvier 2018 consid. 9.2). La doctrine a au surplus relevé que les valeurs limites prévues dans l'ORNI étaient dix fois plus strictes que celles recommandées par la Commission internationale de protection contre les rayonnements non ionisants ( ATA/434/2024 du 26 mars 2024 consid. 5.2 ; Joel DRITTENBASS, Risk-Based Approach als Konkretisierungsvariante des umweltschutzrechtlichen Vorsorgeprinzips : Angewendet am neuen5G-Mobilfunkstandard, DEP 2021-2 p. 138). L'étendue de la limitation préventive des émissions selon l'art. 4 al. 1 ORNI est déterminée de manière exhaustive avec la fixation des valeurs limites d'installation, raison pour laquelle les autorités appliquant la loi ne peuvent pas exiger une limitation supplémentaire dans des cas individuels sur la base de l'art. 12 al. 2 LPE (ATF 133 II 64 consid. 5.2 ; 126 II 399 consid. 3 ; arrêt du Tribunal fédéral 1A_251/2002 du 24 octobre 2003 consid. 4).</w:t>
      </w:r>
    </w:p>
    <w:p>
      <w:r>
        <w:rPr>
          <w:b/>
        </w:rPr>
        <w:t>E. 8.14</w:t>
      </w:r>
    </w:p>
    <w:p>
      <w:r>
        <w:t>Par mode d’exploitation déterminant, on entend le mode d’exploitation dans lequel un maximum de conversations et de données est transféré, l’émetteur étant au maximum de sa puissance (ch. 63 al. 1 annexe 1 ORNI).</w:t>
      </w:r>
    </w:p>
    <w:p>
      <w:r>
        <w:rPr>
          <w:b/>
        </w:rPr>
        <w:t>E. 8.15</w:t>
      </w:r>
    </w:p>
    <w:p>
      <w:r>
        <w:t>Pour vérifier le respect de la VLInst au sens du ch. 65 annexe 1 ORNI, l’autorité doit également identifier l’installation concernée (ou groupe d’antennes) ainsi que son périmètre, notions définies au ch. 62 de cette annexe. Un groupe d’antennes comprend toutes les antennes émettrices fixées sur un mât ou sur le toit ou la façade d’un bâtiment (ch. 62 al. 1 annexe 1 ORNI). Les groupes d’antennes émettant dans des conditions de proximité spatiale comptent comme une seule installation, indépendamment de l’ordre dans lequel ils sont construits ou modifiés (ch. 62 al. 2 annexe 1 ORNI). Deux groupes d’antennes émettent dans des conditions de proximité spatiale lorsqu’au moins une antenne de chaque groupe se trouve dans le périmètre de l’autre groupe (ch. 62 al. 3 annexe 1 ORNI).</w:t>
      </w:r>
    </w:p>
    <w:p>
      <w:r>
        <w:rPr>
          <w:b/>
        </w:rPr>
        <w:t>E. 8.16</w:t>
      </w:r>
    </w:p>
    <w:p>
      <w:r>
        <w:t>Enfin, l’art. 6 ORNI dispose que si, après sa mise en service, une nouvelle installation est modifiée au sens de l’annexe 1, les prescriptions relatives aux limitations d’émissions concernant les nouvelles installations sont applicables. Parmi celles-ci figurent entre autres les art. 4, 11 et 12 ORNI et le ch. 6 annexe 1 ORNI, ce qui implique une nouvelle procédure d’autorisation dans le cadre de laquelle le respect des valeurs limites est, à nouveau, vérifié compte tenu de la modification intervenue sur l’installation existante. Par modification d’une installation, on entend, conformément au ch. 62 al. 5 annexe 1 ORNI, entre autres le remplacement d’antennes émettrices par d’autres ayant un diagramme d’antenne différent (let. b).</w:t>
      </w:r>
    </w:p>
    <w:p>
      <w:r>
        <w:rPr>
          <w:b/>
        </w:rPr>
        <w:t>E. 8.17</w:t>
      </w:r>
    </w:p>
    <w:p>
      <w:r>
        <w:t>Comme l’indique le Tribunal fédéral dans l’arrêt 1C_693/2021 précité (consid. 4.2), à la différence des antennes de téléphonie mobile conventionnelles qui émettent essentiellement avec une répartition spatiale constante du rayonnement, les antennes adaptatives peuvent focaliser le signal dans la direction de l’utilisateur ou de l’appareil de téléphonie mobile et le réduire dans les autres directions (formation de faisceaux ou beamforming), ce qui ressort des Explications OFEV 2021 (chap. 1, p. 2). Cela étant, les VLI et les VLInst spécifiées dans l’ORNI ne dépendent pas de la technologie de téléphonie mobile (2G, 3G, 4G ou 5G/New Radio) et s’appliquent indépendamment de celle-ci. Elles varient en fonction de la fréquence du rayonnement. Les prévisions de rayonnement calculées dans le cadre de la procédure d’autorisation sont neutres sur le plan technologique et s’appliquent donc aussi à la 5G. La technologie de téléphonie mobile utilisée ne joue un rôle que pour les mesures de réception après la mise en service, la forme du signal utilisée dépendant de la norme de téléphonie mobile (Explication OFEV 2021, chap. 3.2, p. 5). Par conséquent, malgré leurs spécificités, il faut retenir que les antennes adaptatives suivent la même procédure de contrôle que les antennes conventionnelles. Elles peuvent faire l’objet d’un calcul de prévision au stade de la demande d’autorisation. Ce calcul repose sur les données techniques mentionnées dans la fiche spécifique produite par l'opérateur dans sa demande d’autorisation, que le SABRA, en tant qu’autorité spécialisée du département, doit vérifier dans le cadre de l’instruction de ladite demande ( ATA/11/2024 du 9 janvier 2024 consid. 5.5).</w:t>
      </w:r>
    </w:p>
    <w:p>
      <w:r>
        <w:rPr>
          <w:b/>
        </w:rPr>
        <w:t>E. 8.18</w:t>
      </w:r>
    </w:p>
    <w:p>
      <w:r>
        <w:t>Selon l'art. 14 al. 1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des conditions de sécurité et de salubrité suffisantes à l’égard des voisins ou du public (let. c).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La notion d'inconvénients graves est une notion juridique indéterminée qui laisse à l'autorité une liberté d'appréciation et n'est limitée que par l'excès ou l'abus de pouvoir ( ATA/1060/2023 du 26 septembre 2023 consid. 5.2. et l'arrêt cité).</w:t>
      </w:r>
    </w:p>
    <w:p>
      <w:r>
        <w:rPr>
          <w:b/>
        </w:rPr>
        <w:t>E. 8.19</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ATA/1346/2023 du 12 décembre 2023 consid. 4.2 et les références citées). Selon une jurisprudence bien établie, chaque fois que l'autorité administrative suit les préavis des instances consultatives, l'autorité de recours observe une certaine retenue, fonction de son aptitude à trancher le litige ( ATA/70/2024 du 23 janvier 2024 consid. 4.2 et l'arrêt cité).</w:t>
      </w:r>
    </w:p>
    <w:p>
      <w:r>
        <w:rPr>
          <w:b/>
        </w:rPr>
        <w:t>E. 8.20</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8.21</w:t>
      </w:r>
    </w:p>
    <w:p>
      <w:r>
        <w:t>En l'espèce, le projet de construction porte sur la modification d'une installation pour téléphonie mobile existante composée de 24 antennes, réparties sur 12 mâts situées en façade du bâtiment sis ______, route Q______ à V______ à une hauteur d'environ 34 m au-dessus du sol. Parmi ces 24 antennes, 18 sont conventionnelles et six adaptatives (ch. 62 al. 6 Annexe 1 ORNI), comprenant chacune 16 sub arrays (ch. 63 al. 2 annexe 1 ORNI). Il s’agit d’un groupe d’antennes (ch. 62 al. 1 annexe 1 ORNI) qui doit être qualifié d’installation nouvelle au sens de l’art. 3 al. 2 let. c ORNI. Il n'est pas contesté que le groupe d'antennes est soumis à une émission maximale de 5 V/m (art. 64 let. c annexe I ORNI), comme le prévoit du reste la fiche de données spécifique au site fournie dans le cadre de l'autorisation querellée. Il ressort de cette fiche que l'intensité de champ électrique dans le LUS n° 9, se trouvant à une hauteur de 9.97 m, est de 4.47 V/m. Il n'y a pas lieu de remettre en cause cette valeur, le SABRA, dont le préavis est important, puisqu'il est le service spécialisé en matière de protection contre les rayonnements non ionisants (art. 4 al. 1 du règlement sur la protection contre le bruit et les vibrations du 12 février 2003 - RPBV - K 1 70.10), ayant délivré un préavis favorable (sous conditions) après examen de ladite fiche et surtout après avoir vérifié les calculs effectués par l'opérateur. Ces derniers ne sont d'ailleurs pas contestés par les recourants, en tant qu'ils sont basés sur les coordonnées géographiques du LUS n° 9 telles qu'elles ressortent de la fiche de données spécifiques au site. Par ailleurs, contrairement à ce que soutiennent les recourants, ce n'est pas « l'atténuation spéciale » mentionnée par erreur sous la rubrique « Enveloppe du bâtiment » qui a été prise en compte pour fixer l'amortissement par le bâtiment (15 dB) mais le fait qu'il n'y ait pas de vue directe des antennes présentes sur les façades nord-est et sud‑est depuis le LUS n° 9. En effet, comme cela ressort notamment des photographies et des plans, les antennes qui se trouvent sur la façade nord-est du bâtiment sont, par rapport au LUS n° 9, du côté opposé du bâtiment, ce qui justifie un amortissement du bâtiment de 15 dB. Les antennes de la façade sud-est se situent au-dessus du plafond en béton. Compte tenu de la différence de hauteur entre le lieu de mesure LUS n° 9 (9.97 m) et les antennes (environ 34 m), il apparaît qu'il n'est pas possible de voir directement depuis ce LUS les antennes. C'est d'ailleurs ce qu'indique la fiche de données spécifique au site concernant le LUS en question « Pas de vue sect. 1‑2 all ». Un amortissement par le bâtiment de 15 dB, correspondant au plafond en béton, a donc correctement été pris en compte pour ces antennes. Pour celles situées sur la façade sud-ouest, partiellement visibles depuis le LUS n° 9, aucun amortissement par le bâtiment n'a été appliqué, celles-ci étant partiellement visibles depuis le LUS n° 9. Le calcul prévisionnel de l'intensité du champ électrique pour le LUS n° 9 a donc été établi de manière conforme au droit. En outre, force est de constater que les diagrammes ont été reproduits de manière précise pour les 24 antennes concernées. Il n'existe pas d'éléments probants au dossier permettant de remettre en cause l'exactitude des diagrammes fournis. En outre, contrairement à ce que soutiennent les recourants, le fait que le diagramme soit fourni par l'opérateur n'empêche pas le « technicien de mesure » de vérifier les calculs figurant sur le diagramme. En effet, comme le SABRA l'a indiqué dans le cadre de la procédure A/2247/2022, il a les outils nécessaires pour calculer le champ électrique dans les LUS ( ATA/622/2024 du 21 mai 2024 ch. D. fa en fait). Il n'est donc pas nécessaire de demander la production des manuels et fiches techniques par les fabricants d'antennes. De plus, la jurisprudence récente a encore relevé que des incertitudes et imprécisions sont inhérentes aux calculs des valeurs prévisionnelles de rayonnement. Cela ne signifie pas qu'il sera toléré que le rayonnement effectif, une fois les antennes en fonction, dépasse les valeurs limites prescrites. Mais en amont de la réalisation de l'installation, les valeurs prévisionnelles calculées conformément à la méthode prescrite dans les directives fédérales, font foi en dépit de l'importante marge d'incertitude qui les accompagne (arrêt du Tribunal fédéral 1C_518/2018 consid. 7.2.2). La fiche de données spécifique au site ainsi que les diagrammes étaient donc suffisants pour que le SABRA, puis le département, se déterminent sur le dossier soumis. La déclaration d'exactitude a de plus été valablement signée par l'entreprise requérante et responsable de l'installation selon la fiche de données spécifique, soit l'intimée en l'occurrence. Le fait que la déclaration d'exactitude de P______ aurait été signée par une personne ne disposant d'aucun pouvoir de signature n'a pas besoin d'être traité plus avant dans la mesure où les antennes de cet opérateur ne subissent aucune modification dans le cadre des travaux faisant l'objet de l'autorisation litigieuse comme cela ressort des commentaires de la fiche de données spécifique au site. La comparaison entre le LUS n° 9 et le LSM n° 10 faite par les recourants pour démontrer la mauvaise analyse du LUS n° 9 est malvenue. En effet, le LSM n° 10 est, selon la fiche de données spécifique au site, un point de passage se situant, selon les plans en extérieur. Il ressort d'ailleurs de la fiche complémentaire dudit LSM que les données « Enveloppe du bâtiment » et « Amortissement par le bâtiment [dB] » ne sont pas renseignées au contraire de la fiche complémentaire concernant le LUS n° 9. S'il est vrai que la fiche de données spécifique au site retient une intensité du champ électrique de 5.53 V/m, cela s'explique justement par une absence d'amortissement par un bâtiment, le LSM n° 10 étant plus exposé au rayonnement que le LUS n° 9 qui quant à lui bénéficie d'un amortissement en béton. La comparaison des résultats obtenus entre le LUS n° 9 et le LSM n° 10 est donc cohérente. Enfin, le SABRA a posé comme autres conditions l’intégration des antennes de cette installation dans son système d’assurance qualité qui permet de surveiller les données d’exploitation. Ce faisant, l’autorité intimée a posé une cautèle permettant d’assurer le respect des valeurs limites, étant précisé, comme il sera vu ci-après qu’à teneur de la jurisprudence récente du Tribunal fédéral, il n’y a pas lieu de douter de la fiabilité des systèmes d’assurance qualité, y compris pour les antennes adaptatives (arrêts du Tribunal fédéral 1C_45/2023 du 16 janvier 2024 consid. 6.3 ; 1C_296/2022 du 7 juin 2023 consid. 2.7 ; 1C_693/2021 précité consid. 6.1 et 6.2). Le Tribunal fédéral a par ailleurs récemment rappelé que pour tenir compte des antennes adaptatives, une modification de l’ORNI avait été adoptée le 17 avril 2019. « Le ch. 62 al. 6 de l’annexe 1 ORNI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(ch.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Pour diverses raisons, l’OFEV n’a toutefois pas été en mesure de publier une aide à l’exécution correspondante dès l’entrée en vigueur de la révision de l’ordonnance. Dans des courriers du 17 avril 2019 et du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"pire des cas", worst case ).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sure et que l’exposition à long terme soit maintenue à un niveau bas dans tous les cas, compte tenu du principe de précaution et en raison des questions techniques qui restaient alors encore ouvertes » (arrêt du Tribunal fédéral 1C_ 693/2021 du 3 mai 2023 consid. 4. 2 et les nombreuses références citées).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Cette évaluation est directement fondée sur le principe de précaution (arrêt du Tribunal fédéral 1C_100/2021 du 14 février 2023 consid. 6.2.2 ; 1C_ 693/2021 précité consid. 4.3). De surcroît, dans des arrêts plus récents, le Tribunal fédéral a rappelé que le contrôle effectué par les systèmes d’assurance qualité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systèmes d’assurance qualité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18 juin 2024]). Dans l’arrêt 1C_527/2021 du 13 juillet 2023, l’OFEV a de nouveau été rendu attentif au fait que le contrôle des systèmes d’assurance qualité à l’échelle nationale, déjà exigé en 2019, devait maintenant être effectué rapidement (arrêt 1C_527/2021 du 13 juillet 2023 consid. 7.9 avec renvois). Il convient d’attendre les résultats définitifs de cet examen. Pour l’heure, selon le Tribunal fédéral, il n’y a aucune raison de nier le fonctionnement des systèmes d’assurance qualité (arrêts 1C_45/2023 du 16 janvier 2024 consid. 6.3 ; 1C_481/2022 du 13 novembre 2023 consid. 4.6 avec renvois). Enfin, le récent arrêt du Tribunal fédéral ( 1C_506/2023 du 23 avril 2024 destiné à publication) impose une procédure d'autorisation de construire en cas d’application du facteur de correction K AA aux antennes adaptatives, évaluées précédemment selon le scénario du worst case . Compte tenu de ces éléments, le LUS n° 9 respecte la VLInst de l’art. 64 let. c annexe 1 ORNI. Le grief sera écarté. 9. Les recourants se plaignent d'une violation des principes de prévention et de précaution par rapport au choix de l'emplacement de l'installation. 9.1 Afin de concrétiser le principe de précaution selon les art. 1 al. 2 et 11 al. 2 LPE, le Conseil fédéral a fixé des valeurs limites de l'installation qui sont inférieures aux valeurs limites d'immissions. Les valeurs limites de l'installation ne présentent pas de lien direct avec des dangers avérés pour la santé, mais ont été fixées en fonction des critères de l'art. 11 al. 2 LPE, soit de l'état de la technique, des conditions d'exploitation et du caractère économiquement supportable, afin de réduire au maximum le risque d'effets nocifs, dont certains ne sont que supposés et pas encore prévisibles (ATF 126 II 399 consid. 3b). En fixant les valeurs limites de l'installation, le Conseil fédéral a ménagé une marge de sécurité afin de prévenir les dangers avérés pour la santé (cf. ATF 128 II 378 consid. 6.2.2). L'autorité compétente, soit l'OFEV, continue à suivre de près la recherche sur les effets sanitaires des rayonnements non ionisants de haute fréquence ; il examine les rapports de synthèse établis dans le monde entier par des groupes d'experts internationaux et des autorités spécialisées, et examine en détail la pertinence de ces évaluations sur la fixation des valeurs limites de l'ORNI (ATF 126 II 399 consid. 3 et 4 ; arrêts du Tribunal fédéral 1C_693/2021 précité consid. 5.1.1 ; 1C_518/2018 du 14 avril 2020 consid. 5.1.1 et les arrêts cités). 9.2 En 2014, l'OFEV a créé le groupe consultatif d'experts en matière de rayonnement non ionisant (ci-après : BERENIS), qui réunit des chercheurs de premier plan dans ce domaine au niveau national, afin de lui apporter un soutien scientifique. Ce groupe, qui comprend également une représentation de médecins en faveur de l'environnement, examine en permanence les travaux scientifiques publiés sur le sujet et sélectionne pour une évaluation détaillée ceux qui revêtent une importance pour la protection de la population. Il s'agit ainsi d'identifier rapidement les risques potentiels et, si possible, de ne négliger aucun indice d'une éventuelle nocivité nécessitant une réaction. Les évaluations de BERENIS sont publiées tous les trimestres sous forme de newsletter. Au niveau international, ce travail est effectué par l'Organisation mondiale de la santé (ci-après : OMS) et son agence spécialisée dans le cancer, le Centre international de recherche sur le cancer (ci-après : CIRC), et la Commission internationale de protection contre les rayonnements non ionisants (ci-après : ICNIRP). 9.3 Le groupe de travail « Téléphonie mobile et rayonnements » mis en place par le DETEC en 2018 a publié le 18 novembre 2019 son rapport relatif au développement de la 5G. Il a conclu qu'aucun effet cohérent sur la santé n'a été démontré à ce jour en dessous des valeurs guides de l'ICNIRP (ou des valeurs limites d'immissions de l'ORNI) et avec les fréquences de téléphonie mobile utilisées actuellement. Il n'existe guère d'études sur des personnes dont le corps entier est exposé dans la zone de la valeur limite. Dans la vie quotidienne, de telles expositions, bien qu'en principe possibles, n'existent pratiquement pas, ce qui rend les études d'observation difficiles. Dans les études épidémiologiques, les personnes les plus exposées le sont beaucoup moins (environ 0.2-1 V/m), ces expositions n'indiquant pas d'effets sur la santé. De très nombreuses études in vitro et in vivo ont été menées. Celles-ci ont souvent mis en évidence des effets biologiques, mais les résultats ne sont pas cohérents. Par exemple, il n'y a pas de modèle cohérent en ce qui concerne les relations exposition-effet ou la question de savoir quelles cellules seraient particulièrement sensibles (rapport précité sur la téléphonie mobile et les rayonnements du 18 novembre 2019, pp 58 ss, 66). 9.4 Dans l'édition spéciale de juillet 2020 de sa newsletter, BERENIS a examiné les nouvelles directives de l'ICNIRP. Elle a indiqué que le niveau de protection de la population n'avait en principe pas changé avec les nouvelles valeurs guides. Même si, selon l'ICNIRP, aucun effet sur la santé n'a pu être démontré en dessous des valeurs limites d'immissions, il subsiste encore quelques incertitudes à ce sujet. Des études cellulaires et animales ont montré des effets relativement cohérents sur le stress oxydatif, même en dessous des valeurs limites, bien que cette augmentation ne puisse pas être clairement associée à des effets à long terme sur la santé. Les études épidémiologiques sur l'exposition à long terme du corps entier à des niveaux supérieurs à 1 V/m sont insuffisantes. En raison de ces incertitudes, BERENIS continue de recommander l'application systématique du principe de précaution par le biais des valeurs limites de l'installation de l'ORNI pour les immissions des stations émettrices fixes. L'édition spéciale de la newsletter BERENIS de janvier 2021, produite par les recourants, conclut que la majorité des études animales et plus de la moitié des études cellulaires indiquent une augmentation du stress oxydatif dû à l'exposition au rayonnement non ionisant, y compris en-dessous des valeurs limites de l'installation. Les organismes et les cellules sont capables de réagir au stress oxydatif et de nombreuses études montrent qu'ils s'adaptent après une phase de récupération. On peut s'attendre à ce que les effets sur la santé soient plus nombreux chez les individus présentant des affections préalables telles que des déficiences immunitaires ou des maladies (diabète, maladies neurodégénératives). De plus, les études montrent que les individus très jeunes ou âgés peuvent réagir moins efficacement au stress oxydatif, ce qui est bien sûr également valable pour d'autres facteurs provoquant un stress oxydatif. Des études plus approfondies dans des conditions standardisées sont toutefois nécessaires pour mieux comprendre et confirmer ces phénomènes et observations. 9.5 L'ORNI a été complétée par une modification du 17 avril 2019, notamment par l'art. 19b ORNI. L'OFEV, en tant que service spécialisé de la Confédération en matière d'environnement, s'est ainsi vu confier la tâche de relever les immissions de rayonnement non ionisant dans l'environnement et de publier périodiquement une vue d'ensemble nationale de l'exposition de la population au rayonnement. En outre, l'OFEV doit procéder à l'évaluation des risques et informer périodiquement sur l'état de la science concernant les effets du rayonnement sur l'homme et l'environnement (cf. OFEV, Explications, Exposition aux antennes adaptatives - ch. 6 -, études de simulation récentes - ch. 6.1 -, Études de mesures - ch. 6.2 -, Mesures et simulations réalisées par l'OFCOM - ch. 6.3). L'accent est mis sur la charge de rayonnement non ionisant due aux installations réglementées par l'ORNI (OFEV, Explications relatives à la modification de l'ORNI, Train d'ordonnances sur l'environnement, printemps 2019, 17 avril 2019, p. 7). Ce monitoring renforcera les bases scientifiques pour l'étude des effets sur la santé de la population et pourrait notamment être utile pour des études épidémiologiques (arrêt du Tribunal fédéral 1C_693/2021 précité consid. 5.2). En l'état des connaissances, la limitation préventive des émissions par l'application des valeurs limites actuelles respecte le principe de prévention (arrêts du Tribunal fédéral 1C_296/2022 précité consid. 2.3 ; 1C_693/2021 précité consid. 5.2 ; 1C_100/2021 précité consid. 5 et les nombreuses autres références aux études et articles récents sur ce sujet). 9.6 En l'espèce, les recourants souhaitent démontrer que les ondes électromagnétiques présentent un risque pour la santé. Or, il n’est pas contesté que le corps humain est sensible aux champs électromagnétiques, la question étant de savoir quelle intensité d'exposition peut être jugée acceptable. Toutefois, comme l'indique la newsletter BERENIS de janvier 2021, des études plus approfondies dans des conditions standardisées sont nécessaires pour mieux comprendre les effets sanitaires des rayonnements non ionisants de haute fréquence. Le monitoring mis en place par l'OFEV permettra également de renforcer les bases scientifiques pour l'étude des effets sur la santé de la population. Ainsi, en l'état des connaissances, rien ne permet de s'écarter des valeurs limites fixées par l'ORNI. Dans la mesure où les valeurs limites de l'ORNI sont respectées pour tous les LUS, la question du choix de l'emplacement le moins nuisible, à savoir nécessitant le rayonnement le moins élevé, et affectant le moins de LUS possible, n'avait donc pas à être examiné dans le cadre de l'instruction de la requête en autorisation de construire. Le grief doit être écarté. Entièrement mal fondé, le recours doit ainsi être rejeté. 10. Vu l’issue du litige, un émolument de CHF 1'000.- sera mis à la charge des recourants, pris solidairement (art. 87 al. 1 LPA). Une indemnité de procédure de CHF 1'000.- sera allouée à I______, à la charge solidaire des recourants (art. 87 al. 2 LPA), étant précisé que J______ ne s'est pas déterminée dans la procédure par-devant la chambre de céans. * * * * *</w:t>
      </w:r>
    </w:p>
    <w:p>
      <w:r>
        <w:rPr>
          <w:b/>
        </w:rPr>
        <w:t>E. 15</w:t>
      </w:r>
    </w:p>
    <w:p>
      <w:r>
        <w:t>32 Briques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