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A/2262/2018 vom 17. Januar 2019</w:t>
      </w:r>
    </w:p>
    <w:p>
      <w:r>
        <w:t>GE Cour de justice, 2019-01-17, FR</w:t>
      </w:r>
    </w:p>
    <w:p>
      <w:r>
        <w:rPr>
          <w:b/>
        </w:rPr>
        <w:t xml:space="preserve">Quelle: </w:t>
      </w:r>
      <w:r>
        <w:t>https://mcp.opencaselaw.ch/entscheid/ge_gerichte_A_2262_2018</w:t>
      </w:r>
    </w:p>
    <w:p>
      <w:r>
        <w:t>FR: GE_GERICHTE A/2262/2018 du 17 janvier 2019</w:t>
      </w:r>
    </w:p>
    <w:p>
      <w:r>
        <w:t>IT: GE_GERICHTE A/2262/2018 del 17 gennaio 2019</w:t>
      </w:r>
    </w:p>
    <w:p>
      <w:pPr>
        <w:pStyle w:val="Heading2"/>
      </w:pPr>
      <w:r>
        <w:t>Regeste</w:t>
      </w:r>
    </w:p>
    <w:p>
      <w:r>
        <w:t>LP.91</w:t>
      </w:r>
    </w:p>
    <w:p>
      <w:pPr>
        <w:pStyle w:val="Heading2"/>
      </w:pPr>
      <w:r>
        <w:t>Volltext</w:t>
      </w:r>
    </w:p>
    <w:p>
      <w:r>
        <w:t>Genève Cour de Justice (Cour civile) Chambre de surveillance en matière de poursuite et faillites 17.01.2019 A/2262/2018</w:t>
      </w:r>
    </w:p>
    <w:p>
      <w:r>
        <w:t>A/2262/2018 DCSO/25/2019 du 17.01.2019 ( PLAINT ) , PARTIELMNT ADMIS Normes : LP.91 Par ces motifs RÉPUBLIQUE ET CANTON DE GENÈVE POUVOIR JUDICIAIRE A/2262/2018-CS DCSO/25/19 DECISION DE LA COUR DE JUSTICE Chambre de surveillance des Offices des poursuites et faillites DU jeudi 17 janvier 2019 Plainte 17 LP (A/2262/2018-CS) formée en date du 2 juillet 2018 par A______, élisant domicile en l'étude de Me Romain Jordan, avocat. * * * * * Décision communiquée par courrier A à l'Office concerné et par plis recommandés du greffier du 17 janvier 2019 à : - A______ c/o Me JORDAN Romain Merkt &amp; Associés Rue Général-Dufour 15 Case postale 5556 1211 Genève 11. - B______ ______ Genève. - Office des poursuites . Attendu, EN FAIT , que la poursuite n° 1______ a été introduite par A______ à l'encontre de B______ en recouvrement d'un montant en capital de 818 fr., intérêts et frais en sus; Que la continuation de la poursuite a été requise; Que, le 19 juin 2018, l'Office des poursuites (ci-après : l'Office) a établi un procès-verbal de saisie valant acte de défaut de biens au sens de l'art. 115 LP pour un montant de 1'098 fr. 95 et l'a adressé à A______, dont le conseil l'a reçu le 21 juin 2018; Que, par courrier daté du 26 juin 2018, le conseil de A______ a invité l'Office à "retirer" le procès-verbal de saisie valant acte de défaut de biens et à procéder à certaines investigations complémentaires; Que, par courrier daté du 29 juin 2018 reçu le 3 juillet 2018 par le conseil de A______, l'Office l'a invité à lui retourner ledit procès-verbal de saisie afin qu'il soit procédé aux investigations requises; Que, dans l'intervalle, soit par acte adressé le 2 juillet 2018 à la Chambre de surveillance, A______ avait formé une plainte au sens de l'art. 17 LP contre le procès-verbal de saisie daté du 19 juin 2018, concluant à son annulation et à ce que le dossier soit retourné à l'Office afin qu'il procède à des investigations complémentaires ainsi qu'à la saisie des parts sociales du débiteur dans la société C______ SARL; Que, dans ses observations datées du 9 août 2018, l'Office s'est référé à son courrier daté du 29 juin 2018 et a réitéré sa volonté de procéder aux mesures d'investigation requises par le plaignant; Que la cause a été gardée à juger le 22 août 2018, ce dont les parties ont été informées par avis du même jour; Considérant, EN DROIT , que,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pouvant être contestée par cette voie, la plainte est recevable; Que, dans ses observations, l'Office s'est déclaré disposé à procéder aux mesures d'investigation complémentaires requises par le plaignant et, en sollicitant que le procès-verbal de saisie lui soit retourné, a implicitement admis la conclusion tendant à son annulation; Que cette annulation sera donc prononcée, acte étant donné à l'Office que des investigations complémentaires seront conduites avant qu'un nouveau procès-verbal de saisie ne soit établi; Que la plainte sera pour le surplus rejetée en l'état, le caractère saisissable au regard de l'art. 92 al. 2 des parts sociales de C______ SARL n'étant à ce jour pas établi; Que la procédure de plainte est gratuite (art. 20a al. 2 ch. 5 LP et art. 61 al. 2 let. a OELP) et qu'il ne peut être alloué aucuns dépens dans cette procédure (art. 62 al. 2 OELP). * * * * * PAR CES MOTIFS, La Chambre de surveillance : A la forme : Déclare recevable la plainte formée le 2 juillet 2018 par A______ contre le procès-verbal de saisie établi le 19 juin 2018 par l'Office des poursuites dans la poursuite n° 1______. Au fond : Annule ledit procès-verbal de saisie valant acte de défaut de biens. Donne acte à l'Office des poursuites de son intention de procéder à des investigations complémentaires. L'invite à établir et communiquer aux débiteur et créancier un nouveau procès-verbal de saisie une fois ces investigations complémentaires achevées. Rejette la plainte pour le surplus. Siégeant : Monsieur Patrick CHENAUX, président; Messieurs Georges ZUFFEREY et Claude MARCET, juges assesseurs ;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