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A/2260/2010 vom 31. August 2010</w:t>
      </w:r>
    </w:p>
    <w:p>
      <w:r>
        <w:t>GE Cour de justice, 2010-08-31, FR</w:t>
      </w:r>
    </w:p>
    <w:p>
      <w:r>
        <w:rPr>
          <w:b/>
        </w:rPr>
        <w:t xml:space="preserve">Quelle: </w:t>
      </w:r>
      <w:r>
        <w:t>https://mcp.opencaselaw.ch/entscheid/ge_gerichte_A_2260_2010</w:t>
      </w:r>
    </w:p>
    <w:p>
      <w:r>
        <w:t>FR: GE_GERICHTE A/2260/2010 du 31 août 2010</w:t>
      </w:r>
    </w:p>
    <w:p>
      <w:r>
        <w:t>IT: GE_GERICHTE A/2260/2010 del 31 agosto 2010</w:t>
      </w:r>
    </w:p>
    <w:p>
      <w:pPr>
        <w:pStyle w:val="Heading2"/>
      </w:pPr>
      <w:r>
        <w:t>Erwägungen</w:t>
      </w:r>
    </w:p>
    <w:p>
      <w:r>
        <w:rPr>
          <w:b/>
        </w:rPr>
        <w:t>E. 1</w:t>
      </w:r>
    </w:p>
    <w:p>
      <w:r>
        <w:t>Madame et Monsieur L______ (ci-après : les époux L______), domiciliés dans le canton de Genève, sont les parents de M_____, né le ______ 2007.</w:t>
      </w:r>
    </w:p>
    <w:p>
      <w:r>
        <w:rPr>
          <w:b/>
        </w:rPr>
        <w:t>E. 2</w:t>
      </w:r>
    </w:p>
    <w:p>
      <w:r>
        <w:t>En décembre 2009, la direction générale de l'enseignement primaire du département de l'instruction publique, de la culture et du sport (ci-après : le département) a adressé une lettre circulaire recommandée « à tous les parents concernés », dont les époux L______, concernant la mise en œuvre de l'accord intercantonal sur l'harmonisation de la scolarité obligatoire du 14 juin 2007, entré en vigueur le 1 er août 2009 (HarmoS - C 1 06). Cet accord prévoyait que les élèves devaient être scolarisés dès l'âge de 4 ans révolus, le jour de référence étant le 31 juillet (art. 5 al. 1 HarmoS). Le Conseil d'Etat avait de ce fait adopté le 11 novembre 2009 une modification du règlement relatif aux dispenses d'âge du 12 juin 1974 (RDAge - C 1 10.18). Une disposition transitoire prévoyait d'arriver progressivement à ce jour de référence, de la manière suivante : - à la rentrée 2010, la dispense d'âge simple pour les enfants entrant en 1 ère enfantine serait accordée aux enfants nés avant le 30 septembre 2006 ; - à la rentrée 2011, la dispense d'âge simple pour les enfants entrant en 1ère enfantine serait accordée aux enfants nés avant le 31 août 2007 ; - dès la rentrée 2012, application d'HarmoS avec obligation scolaire à 4 ans et date de référence au 31 juillet. A partir de la rentrée 2013, la dispense d'âge simple serait totalement supprimée. En vue de garantir la cohérence des décisions sur le plan intercantonal, le département n'entendait pas accorder de dérogations. Toutefois, il examinerait, sur demande, la situation de familles confrontées à des difficultés de force majeure.</w:t>
      </w:r>
    </w:p>
    <w:p>
      <w:r>
        <w:rPr>
          <w:b/>
        </w:rPr>
        <w:t>E. 3</w:t>
      </w:r>
    </w:p>
    <w:p>
      <w:r>
        <w:t>Par courrier du 24 avril 2010, les époux L______ ont demandé au département que leur fils soit admis en 1 ère enfantine à la rentrée 2011. Leur fille aînée serait scolarisée dès le mois d'août 2010. Étant tous deux enseignants dans les degrés post-obligatoires, ils ne connaissaient leurs horaires de cours que quelques semaines avant la rentrée scolaire. Ce délai était extrêmement bref pour gérer la garde de leurs deux enfants, un troisième étant à venir. L'un des parents avait choisi de travailler à temps partiel. Ils devaient "jongler" entre école, jardin d'enfants, maman de jour et disponibilité partielle. Cela représentait en outre une charge financière importante.</w:t>
      </w:r>
    </w:p>
    <w:p>
      <w:r>
        <w:rPr>
          <w:b/>
        </w:rPr>
        <w:t>E. 4</w:t>
      </w:r>
    </w:p>
    <w:p>
      <w:r>
        <w:t>Le 17 juin 2010, le département a refusé d'accorder la dérogation sollicitée. L'enfant serait admis en 1 ère enfantine à la rentrée 2012. La suppression de l'octroi des dispenses d'âge simples dans le canton avait donné lieu à une information tout public et les milieux et institutions de la petite enfance avaient été prévenus dès l'automne 2008 des décisions du département en la matière et invités à prendre les dispositions nécessaires pour anticiper l'application de la nouvelle date de référence pour entrer à l'école publique. Les familles concernées par ces dispositions pour la rentrée 2011 étaient en mesure d'ajuster, d'ici là, leur organisation en conséquence. Dite rentrée serait la deuxième étape de la transition en vue d'appliquer la date de référence imposée à tous les cantons et, à ce stade, les nouvelles dispositions réglementaires seraient strictement appliquées, ce qui impliquait qu'aucune dérogation ne serait accordée et que seuls les enfants nés avant le 31 août 2007 pourraient entrer en classe de 1 ère enfantine.</w:t>
      </w:r>
    </w:p>
    <w:p>
      <w:r>
        <w:rPr>
          <w:b/>
        </w:rPr>
        <w:t>E. 5</w:t>
      </w:r>
    </w:p>
    <w:p>
      <w:r>
        <w:t>Par acte du 25 juin 2010, les époux L______ ont recouru auprès du Tribunal administratif, contre la décision susmentionnée, concluant implicitement à son annulation et à ce que leur demande de dérogation soit acceptée, en reprenant leur argumentation antérieure.</w:t>
      </w:r>
    </w:p>
    <w:p>
      <w:r>
        <w:rPr>
          <w:b/>
        </w:rPr>
        <w:t>E. 6</w:t>
      </w:r>
    </w:p>
    <w:p>
      <w:r>
        <w:t>Le 23 juillet 2010, le département s'est opposé au recours, concluant principalement à son irrecevabilité et, subsidiairement, à son rejet. Le refus d'une dispense d'âge ne pouvait faire l'objet d'un recours au Tribunal administratif que s'il y avait violation d'une prescription légale ou règlementaire. En l'espèce, le département avait appliqué correctement le RDAge. Conscient que la nouvelle date de référence entraînerait momentanément des conséquences pour certains enfants, il avait informé l'ensemble des parents concernés afin que ceux-ci s'organisent au mieux. Il avait fait mention de la possibilité d'examiner des situations particulières, en se référant à la notion de force majeure. Ce n'était pas le cas des intéressés dont les arguments pédagogiques et financiers étaient les mêmes que pour l'ensemble des parents concernés et qui disposaient en outre de dix-huit mois pour s'organiser.</w:t>
      </w:r>
    </w:p>
    <w:p>
      <w:r>
        <w:rPr>
          <w:b/>
        </w:rPr>
        <w:t>E. 7</w:t>
      </w:r>
    </w:p>
    <w:p>
      <w:r>
        <w:t>Le 26 juillet 2010, les écritures du département ont été transmises aux époux L______ et un délai au 18 août 2010 leur a été fixé pour formuler d'éventuelles observations complémentaires.</w:t>
      </w:r>
    </w:p>
    <w:p>
      <w:r>
        <w:rPr>
          <w:b/>
        </w:rPr>
        <w:t>E. 8</w:t>
      </w:r>
    </w:p>
    <w:p>
      <w:r>
        <w:t>Le 6 août 2010, les époux L______ ont complété leurs écritures. Ils étaient dans une situation de force majeure pour la rentrée 2011. Celle-ci coïnciderait avec la reprise d'activité professionnelle à temps partiel de Mme L______ après son congé maternité. Aucune solution de garde ne serait mise en place pour leurs enfants de janvier à août 2011. Les époux L______ ne connaîtraient leurs horaires de travail que fin juillet 2011, soit dans un délai insuffisant pour organiser une solution de garde, ce d'autant que la pénurie de crèche existerait probablement encore à ce moment. L'allaitement de leur troisième enfant, qui aurait 7 mois en août 2011, serait compliqué si les deux aînés étaient scolarisés dans des établissements différents. Ils ne rencontraient pas de difficultés financières, mais les frais de garde actuels ne leurs permettaient pas d'envisager un déménagement alors qu'ils vivraient bientôt à cinq dans un appartement de 80 m2.</w:t>
      </w:r>
    </w:p>
    <w:p>
      <w:r>
        <w:rPr>
          <w:b/>
        </w:rPr>
        <w:t>E. 9</w:t>
      </w:r>
    </w:p>
    <w:p>
      <w:r>
        <w:t>Ces observations ont été communiquées au département et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département soutient que le recours est irrecevable, en se fondant sur l'art. 7 al. 2 RDAge. Selon cette disposition, le recours contre un refus de dispense d'âge n'est recevable que s'il y a violation d'une prescription légale ou règlementaire. Cette teneur pour le moins insolite, puisqu'un examen négatif au fond aboutirait non pas à un rejet mais à une irrecevabilité, est contraire aux art. 56A LOJ et 61 al. 1 LPA, selon lesquels le recours est ouvert devant le tribunal de céans, juridiction supérieure ordinaire en la matière, pour violation du droit, y compris l'excès et l'abus du pouvoir d'appréciation, ainsi que pour constatation inexacte ou incomplète des faits pertinents. Seule une disposition de droit fédéral ou une loi cantonale formelle aurait pu soustraire en tout ou partie les décisions de refus de dispense d'âge à la compétence rationae materiae du Tribunal administratif (art. 56B LOJ), à l'exclusion d'un simple règlement cantonal. Le recours est donc recevable. 3.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 que définie au chapitre III, dont l'art. 5 fait partie, dans un délai maximal de six ans après l'entrée en vigueur de l'accord. Selon l'art. 15 HarmoS, l'assemblée plénière de la conférence suisse de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http://www.cdip.ch/dyn/11703.php). Dans son communiqué de presse du 13 mai 2009 annonçant l'entrée en vigueur d'HarmoS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quatrième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http://www.cdip.ch/dyn/15414.php. 4. 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5.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RDAge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Contrairement à la dispense d'une année ou plus, prévue à l'art. 4 RDAge, qui peut être accordée à un enfant en âge de fréquenter la 2ème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6. Toutefois, dans sa lettre circulaire de décembre 2009, adressée à tous les parents concernés par la mise en œuvre d'HarmoS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 ATA/497/2010 , ATA/498/2010 , ATA/499/2010 et ATA/500/2010 du 3 août 2010). Au demeurant, quand bien même la nouvelle réglementation a des incidences sur leur organisation familiale, ils disposent de plus d’une année pour pouvoir trouver des aménagements, à l’instar de l’ensemble des parents d’enfants nés après le 31 août 2007. 7. Au vu de ce qui précède, le recours sera rejeté. Un émolument de CHF 300.- sera mis à la charge des recourants, pris conjointement et solidairement, et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