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A/2258/2024 vom 14. April 2025</w:t>
      </w:r>
    </w:p>
    <w:p>
      <w:r>
        <w:t>GE Cour de justice, 2025-04-14, FR</w:t>
      </w:r>
    </w:p>
    <w:p>
      <w:r>
        <w:rPr>
          <w:b/>
        </w:rPr>
        <w:t xml:space="preserve">Quelle: </w:t>
      </w:r>
      <w:r>
        <w:t>https://mcp.opencaselaw.ch/entscheid/ge_gerichte_A_2258_2024</w:t>
      </w:r>
    </w:p>
    <w:p>
      <w:r>
        <w:t>FR: GE_GERICHTE A/2258/2024 du 14 avril 2025</w:t>
      </w:r>
    </w:p>
    <w:p>
      <w:r>
        <w:t>IT: GE_GERICHTE A/2258/2024 del 14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le droit de la recourante à une rente d’invalidité ou à des mesures d’ordre professionnel, singulièrement sur la valeur probante du rapport du CEMED du 16 janvier 2024.</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querellée a certes été rendue postérieurement au 1 er janvier 2022. Toutefois, la demande de prestations ayant été déposée le 12 février 2021 et le délai d’attente d’une année venant à échéance le 20 juillet 2021, un éventuel droit à une rente d’invalidité naîtrait antérieurement au 1 er janvier 2022 (art. 28 al. 1 let. b et 29 al. 1 LAI), de sorte que les dispositions applicables seront citées dans leur teneur en vigueur jusqu’au 31 décembre 2021.</w:t>
      </w:r>
    </w:p>
    <w:p>
      <w:r>
        <w:rPr>
          <w:b/>
        </w:rPr>
        <w:t>E. 4.1</w:t>
      </w:r>
    </w:p>
    <w:p>
      <w:r>
        <w:t>À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 Enfin,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5.3.5</w:t>
      </w:r>
    </w:p>
    <w:p>
      <w:r>
        <w:t>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(cf. arrêt du Tribunal fédéral 9C_452/2023 du 24 janvier 2024 consid. 5.2.1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7.1</w:t>
      </w:r>
    </w:p>
    <w:p>
      <w:r>
        <w:t>En l’espèce, l’OAI a rejeté la demande de prestations de la recourante, au motif que celle-ci ne présentait pas une invalidité suffisante pour lui donner droit à des mesures de reclassement ou à une rente d’invalidité. À l’appui de sa décision, l’office intimé s’est référé à l’expertise pluridisciplinaire réalisée par les médecins du CEMED. C’est donc la valeur probante de cette dernière qu’il convient d’examiner principalement.</w:t>
      </w:r>
    </w:p>
    <w:p>
      <w:r>
        <w:rPr>
          <w:b/>
        </w:rPr>
        <w:t>E. 7.2</w:t>
      </w:r>
    </w:p>
    <w:p>
      <w:r>
        <w:t>La question de savoir si les rapports des médecins du CEMED respectent les conditions formelles pour leur voir reconnaître une pleine valeur probante peut cependant en l’état rester ouverte, dès lors que leurs conclusions ne sauraient être suivies sur le fond comme cela ressort des considérations qui suivent.</w:t>
      </w:r>
    </w:p>
    <w:p>
      <w:r>
        <w:rPr>
          <w:b/>
        </w:rPr>
        <w:t>E. 7.2.1</w:t>
      </w:r>
    </w:p>
    <w:p>
      <w:r>
        <w:t>Sur le fond, du point de vue de la médecine interne, le Dr J______ a expliqué que l’examen était dans les limites de la norme, à l’exception d’une palpation abdominale sensible à la fosse iliaque gauche. Pour lui, les plaintes concernaient essentiellement les domaines neurologique et rhumatologique. Il a donc considéré que du point de vue de sa spécialité, la capacité de travail était entière sans limitations fonctionnelles. Sur le plan neurologique, la Dre I______ a retenu des migraines épisodiques, ainsi que des troubles sensitifs douloureux dans le territoire du nerf grand auriculaire droit, après mastoïdectomie. Ces troubles sensitifs douloureux et leur traitement pouvaient induire une fatigue fluctuante responsable d’une perte de rendement de 10% dans l’activité de secrétaire médicale ou d’aide-infirmière. Du point de vue rhumatologique, le Dr L______ a expliqué qu’au jour de l’examen clinique, la recourante se plaignait en réalité surtout de douleurs de la région auriculaire et de l’hémiface droites. Les lombalgies, lombosciatalgies et douleurs de hanches n’étaient plus au premier plan. L’examen physique n’avait pas montré de signe pathologique significatif. Aussi, le rhumatologue précité avait-il retenu les diagnostics de lombalgies sur troubles statiques et dégénératifs débutants du rachis lombaire, status après périarthrite de la hanche sous forme de tendinopathie du moyen glutéal gauche et bursite péri-trochantérienne et douleurs auriculaires et de l’hémiface à droite avec status après otite, mastoïdectomie et révision de la cicatrice de la mastoïdectomie en 2019. Il n’y avait ni incapacité de travail ni limitations fonctionnelles. La capacité de travail était entière et ce depuis toujours. Enfin, sur le plan psychiatrique, l’examen clinique n’avait pas objectivé de signe des lignées dépressive et anxieuse. Aucun traitement antidépresseur n’était prescrit. La fréquence du suivi psychiatrique était régulière. Le tableau constaté par le Dr K______ était compatible avec un trouble de l’adaptation (6B43) avec une symptomatologie dépressive et anxieuse réactionnelle aux problèmes de santé physique. Par ailleurs, le psychiatre retenait également un diagnostic de phobie spécifique (6B03) des ascenseurs et de l’avion. Aucune limitation fonctionnelle d’ordre psychiatrique n’était retenue. Quant à la capacité de travail, elle était entière dans toute activité et ce depuis toujours.</w:t>
      </w:r>
    </w:p>
    <w:p>
      <w:r>
        <w:rPr>
          <w:b/>
        </w:rPr>
        <w:t>E. 7.2.2</w:t>
      </w:r>
    </w:p>
    <w:p>
      <w:r>
        <w:t>En premier lieu, la chambre de céans constate qu’aucun des médecins du CEMED n’a examiné l’évolution de la capacité de travail de la recourante depuis le 21 juillet 2020, date du début de son incapacité de travail. S’ils ont certes résumé les pièces du dossier, ils ont examiné la capacité de travail en fonction de l’état de santé de la recourante au jour des examens cliniques, soit en date des 3 novembre 2023 (neurologie), 13 novembre 2023 (médecine interne) et 15 novembre 2023 (psychiatrie et rhumatologie) puis ont fait rétroagir au 21 juillet 2020 leurs appréciations respectives et ce sans fournir la moindre explication alors que leurs conclusions étaient en contradiction avec les précédentes appréciations, notamment celles du Dr F______ et du SMR. Cette façon de faire est particulièrement choquante du point de vue rhumatologique. En effet, peut-être qu’au jour de l’examen rhumatologique, le 15 novembre 2023, les douleurs, qu’elles soient lombaires ou autour des hanches, étaient moins marquées que par le passé. Cela ne permet toutefois pas de faire abstraction des atteintes rhumatologiques existantes et objectivables et d’apprécier leurs répercussions sur la capacité de travail en prenant en considération le fait qu’à la date de l’examen clinique, le 15 novembre 2023, la recourante n’exerçait plus son activité d’aide-soignante depuis près de deux ans. Les activités lourdes et les mouvements à risques n’étaient ainsi plus effectués depuis longtemps. Il n’est dès lors pas surprenant que les plaintes de la recourante s’agissant de son dos et de ses hanches aient évolué positivement. Par le passé, lesdites plaintes étaient toutefois suffisamment importantes et objectivables pour que le SMR et le médecin mandaté par l’assurance perte de gain, le Dr F______, retiennent une incapacité de travail complète dans l’activité habituelle et entière dans une activité adaptée. De plus, s’agissant du volet neurologique, on peut s’étonner que la Dre I______ ne retienne aucun diagnostic en lien avec le nerf d’Arnold, tel qu’un status post névralgie d’Arnold par exemple, dès lors qu’une telle pathologie a été évoquée à plusieurs reprises par le passé, se décompensant régulièrement (cf. par exemple, rapports de la Dre C______ du 24 février 2021 et 7 mars 2022 ; rapport de la Dre G______ du 25 janvier 2023). Aussi, pour toutes ces raisons, la chambre de céans s’écartera des conclusions des médecins du CEMED quant à l’existence d’une capacité de travail entière dans l’activité habituelle et ce depuis toujours.</w:t>
      </w:r>
    </w:p>
    <w:p>
      <w:r>
        <w:rPr>
          <w:b/>
        </w:rPr>
        <w:t>E. 7.3</w:t>
      </w:r>
    </w:p>
    <w:p>
      <w:r>
        <w:t>Une instruction complémentaire sous la forme d’une nouvelle expertise n’est toutefois pas nécessaire au vu des pièces du dossier qui permettent de connaître l’évolution de la capacité de travail de la recourante par le passé. En effet : -          sur le plan neurologique, la Dre C______, qui a suivi la recourante suite à la névralgie d’Arnold, a retenu, en date du 24 février 2021, une capacité de travail entière dans son activité habituelle. Le 7 mars 2022, elle a expliqué que les douleurs neuropathiques pour lesquelles elle suivait la recourante n’avaient pas justifié d’incapacité de travail. Cependant, lesdites douleurs, alors plutôt bien contrôlées sous médication et après infiltrations, pouvaient périodiquement être redécompensées par d’autres motifs, notamment les douleurs lombaires et de hanche. Durant ces périodes, la recourante n’était pas capable de travailler à plein temps (cf. rapports de la Dre C______ des 24 février 2021 et 7 mars 2022) ; -          sur le plan rhumatologique, les différents médecins ayant examiné la recourante, soit notamment les Drs E______ et F______ - qui est par ailleurs le médecin mandaté par l’assurance perte de gain - ont retenu une capacité de travail nulle dans l’activité habituelle, mais entière dans une activité adaptée (cf. rapports des Drs E______ du 24 mars 2022 et F______ du 20 juillet 2022). Avant eux, le SMR était arrivé à la même conclusion dans son avis du 14 février 2022 ; -          sur le plan psychiatrique, le Dr H______ a considéré que la recourante était capable de reprendre une activité professionnelle dans un domaine autre que le domaine du personnel hospitalier membre d’une équipe de soins, à 30% progressivement jusqu’à environ 50%, étant toutefois précisé qu’elle ne prenait aucun traitement psychotrope, mais uniquement des remèdes à base de plantes (cf. rapports du Dr H______ des 9 février 2023 et 25 juin 2024) ; -          enfin, le 18 juillet 2024, le docteur M______, spécialiste FMH en médecine interne générale et médecin traitant de l’assurée, a considéré, après avoir résumé l’évolution des différentes plaintes de la recourante, que l’activité habituelle d’aide-soignante n’était plus adaptée à son état de santé. En revanche, dans une activité adaptée, la capacité de travail était entière. En somme, les pièces du dossier permettent de retenir que depuis le 21 juillet 2020, l’activité habituelle d’aide-soignante n’est plus exigible, au contraire d’une activité adaptée, et ce en raison de l’atteinte au rachis. Les atteintes neurologiques n’ont, quant à elles, motivé au mieux que des arrêts de travail de courte durée, qui n’empêchent que temporairement l’exercice d’une activité professionnelle. Toutefois, dès lors que la cause est de toute manière renvoyée à l’OAI (cf. infra consid. 9), ce dernier est invité à se rapprocher des médecins traitants afin de déterminer avec exactitude les périodes durant lesquelles la recourante n’aurait théoriquement pas été en mesure de travailler à 100% en raison des douleurs neuropathiques et de leur traitement. En fonction des réponses données peut se poser la question d’une rente limitée dans le temps. Enfin, du point de vue psychiatrique, le Dr H______ mentionne des limitations fonctionnelles nombreuses sur le plan somatique. Du point de vue psychique, dites limitations sont peu importantes et se limitent à des épisodes d’angoisses avec des sensations de manque d’air et de phobie sociale transitoire, avec une certaine fatigabilité, lesquelles n’empêchent pas la reprise d’une activité professionnelle. Au surplus, c’est le lieu de rappeler que les atteintes psychiques, par définition non objectivables, ne sont invalidantes que si la recourante ne dispose pas ou plus des ressources suffisantes pour les surmonter (cf. notamment ATF 141 V 281 ). Or, la recourante dispose de toute évidence encore de telles ressources, dès lors qu’elle sollicite d’elle-même l’aide de l’OAI pour une reconversion professionnelle et ce malgré les troubles psychiques dont elle souffre (cf. rapport du 18 juillet 2024 du Dr M______). Par ailleurs et en tout état, l’incapacité de travail de 50% attestée par le Dr H______ l’a été alors que la recourante ne prenait aucun traitement psychotrope et qu’elle était soignée uniquement avec des remèdes à base de plantes, ce qui permet de douter de la gravité des atteintes psychiques évoquées par le psychiatre précité. D’ailleurs, le Dr M______, médecin traitant, s’est écarté de l’appréciation du psychiatre précité, en évoquant une capacité de travail entière dans une activité adaptée, tout en reconnaissant l’existence de symptômes dépressifs (cf. rapport du Dr M______ du 18 juillet 2024).</w:t>
      </w:r>
    </w:p>
    <w:p>
      <w:r>
        <w:rPr>
          <w:b/>
        </w:rPr>
        <w:t>E. 7.4</w:t>
      </w:r>
    </w:p>
    <w:p>
      <w:r>
        <w:t>En conclusion, il convient de s’écarter des conclusions des experts du CEMED et de retenir une capacité de travail nulle dans l’activité habituelle, mais entière dans une activité adaptée aux limitations fonctionnelles énoncées par le Dr F______ dans ses rapports des 30 juin 2021 et 20 juillet 2022, ainsi que par le SMR dans son avis du 24 février 2022.</w:t>
      </w:r>
    </w:p>
    <w:p>
      <w:r>
        <w:rPr>
          <w:b/>
        </w:rPr>
        <w:t>E. 8</w:t>
      </w:r>
    </w:p>
    <w:p>
      <w:r>
        <w:t>Dans son recours, la recourante conclut également à l’octroi de mesures d’ordre professionnel.</w:t>
      </w:r>
    </w:p>
    <w:p>
      <w:r>
        <w:rPr>
          <w:b/>
        </w:rPr>
        <w:t>E. 8.1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(Ulrich MEYER, Bundesgesetz über die Invalidenversicherung, 2 e éd., 2010, ad art. 8 LAI p. 95).</w:t>
      </w:r>
    </w:p>
    <w:p>
      <w:r>
        <w:rPr>
          <w:b/>
        </w:rPr>
        <w:t>E. 8.2.1</w:t>
      </w:r>
    </w:p>
    <w:p>
      <w:r>
        <w:t>Aux termes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seule une perte de gain de 20% environ ouvre en principe droit à une mesure de reclassement dans une nouvelle profession (ATF 124 V 108 consid. 2b et les arrêts cités).</w:t>
      </w:r>
    </w:p>
    <w:p>
      <w:r>
        <w:rPr>
          <w:b/>
        </w:rPr>
        <w:t>E. 8.2.2</w:t>
      </w:r>
    </w:p>
    <w:p>
      <w:r>
        <w:t>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exclus les handicaps insignifiants qui n'ont pas pour effet de provoquer un empêchement sérieux et qui, par conséquent, ne justifient pas l'intervention de l'assurance-invalidité (ATF 114 V 29 consid. 1a ; Ulrich MEYER-BLASER, op. cit. ,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I 552/86 du 27 novembre 1987 consid. 4a in RCC 1988 p. 191 ; voir également Ulrich MEYER, op. cit. , ad art. 15 LAI p. 174).</w:t>
      </w:r>
    </w:p>
    <w:p>
      <w:r>
        <w:rPr>
          <w:b/>
        </w:rPr>
        <w:t>E. 8.2.3</w:t>
      </w:r>
    </w:p>
    <w:p>
      <w:r>
        <w:t>Aux termes de l'art. 18 al. 1 LAI,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(ATF 116 V 80 consid. 6 ; arrêt du Tribunal fédéral I 421/01 du 15 juillet 2002 consid. 2c, comparés aux arrêts du Tribunal fédéral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I 421/01 du 15 juillet 2002, consid. 2c). Les arrêts précités ont certes été rendus sous l'empire de l'ancien droit, dans lequel l'art. 18 LAI avait une teneur différente mais ils demeurent valables après l'entrée en vigueur de la 5 e révision de l'AI (arrêt du Tribunal fédéral 9C_416/2009 du 1 er mars 2010 consid. 5.2).</w:t>
      </w:r>
    </w:p>
    <w:p>
      <w:r>
        <w:rPr>
          <w:b/>
        </w:rPr>
        <w:t>E. 9</w:t>
      </w:r>
    </w:p>
    <w:p>
      <w:r>
        <w:t>En l’espèce, la chambre de céans constate qu’en 2022, l’OAI a mis la recourante au bénéfice d’une mesure d’orientation professionnelle, qui s’est déroulée du 2 mai au 28 aout 2022. Cette mesure a été complétée par une mesure de reclassement dans la profession de secrétaire médicale, laquelle devait se dérouler du 5 septembre 2022 au 30 juin 2024. La recourante a validé le premier trimestre, ayant été promue avec d’excellents résultats. Elle a toutefois été contrainte d’interrompre cette mesure de reclassement en raison d’une recrudescence de la névralgie d’Arnold. À ce moment, il lui restait deux trimestres à faire comme cela ressort d’une note de travail de l’OAI du 9 mai 2023. Il était alors même question qu’elle puisse reprendre cette formation, une fois qu’elle irait mieux, en janvier 2024. Par la suite, dans son rapport du 4 juillet 2023 adressé à l’OAI, le Dr H______ évoque un stage « d’essai » et explique que sa patiente serait en mesure de reprendre une activité professionnelle adaptée à ses limitations, dans un autre domaine que celui du personnel hospitalier membre d’une équipe de soins. On peut dès lors s’étonner que l’OAI ait choisi la voie de l’expertise et non celle d’une reprise de la mesure de reclassement alors que l’assurée était motivée et que les médecins la soutenaient dans ce sens. En tout état, les conclusions du service de réadaptation de l’OAI du 7 mars 2024, selon lesquelles des mesures de réadaptation ne seraient plus de nature à réduire le dommage, n’étant ni simples ni adéquates, ne sauraient être suivies. En effet, comme on l’a vu précédemment, l’activité habituelle n’est plus exigible, au contraire d’une activité adaptée. De plus, selon les propres calculs de l’OAI, la comparaison des revenus mène à un degré d’invalidité de 31.68% en prenant en considération une capacité de travail de 90% dans une activité adaptée. Le seuil des 20% pour une mesure de reclassement est donc toujours dépassé. Par conséquent, au vu de ce qui précède, la cause sera renvoyée à l’OAI pour que celui-ci réexamine le droit de la recourante à des mesures d’ordre professionnel, éventuellement sous la forme d’une poursuite de la formation en tant que secrétaire médicale, voire sous la forme d’une nouvelle mesure.</w:t>
      </w:r>
    </w:p>
    <w:p>
      <w:r>
        <w:rPr>
          <w:b/>
        </w:rPr>
        <w:t>E. 10</w:t>
      </w:r>
    </w:p>
    <w:p>
      <w:r>
        <w:t>Par ailleurs, comme indiqué supra , la Dre C______ a considéré que les douleurs neuropathiques pouvaient être redécompensées et que durant ces périodes, la recourante n’était pas capable de travailler à plein temps. Certes, la Dre C______ n’a pas délivré de certificats d’arrêt de travail en raison des troubles neuropathiques, dès lors que la recourante était déjà incapable de travailler en raison de ses atteintes au rachis et à la hanche. Cela étant, parallèlement au réexamen des mesures d’ordre professionnel, l’OAI est invité à se rapprocher des médecins traitants de la recourante afin de déterminer dans quelle mesure les douleurs neuropathiques pouvaient théoriquement entraîner une incapacité de travail ou une diminution de rendement dans une activité adaptée et à quelle(s) période(s). En fonction des réponses données par les médecins traitants, il appartiendra à l’office intimé d’examiner si les conditions d’une rente limitée dans le temps sont réunies et de rendre une nouvelle décision sur ce point.</w:t>
      </w:r>
    </w:p>
    <w:p>
      <w:r>
        <w:rPr>
          <w:b/>
        </w:rPr>
        <w:t>E. 11</w:t>
      </w:r>
    </w:p>
    <w:p>
      <w:r>
        <w:t>Le recours est partiellement admis et la décision du 3 juin 2024 est annulée. La cause est renvoyée à l’office intimé pour réexamen des mesures d’ordre professionnel, établissement des périodes d’incapacité de travail passées et/ou de l'éventuelle diminution rendement dues aux atteintes neurologiques et nouvelle décision. La recourante obtenant partiellement gain de cause, une indemnité de CHF 1'500.- lui sera accordée à titre de participation à ses frais et dépens (art. 61 let. g LPGA ; art. 6 du règlement sur les frais, émoluments et indemnités en matière administrative du 30 juillet 1986 - RFPA - E 5 10.03). La procédure en matière d'assurance-invalidité n'étant pas gratuite (art. 69 al. 1bis LAI), un émolument de CHF 200.- est mis à la charge de l’office 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