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A/2253/2011 vom 15. Februar 2012</w:t>
      </w:r>
    </w:p>
    <w:p>
      <w:r>
        <w:t>GE Cour de justice, 2012-02-15, FR</w:t>
      </w:r>
    </w:p>
    <w:p>
      <w:r>
        <w:rPr>
          <w:b/>
        </w:rPr>
        <w:t xml:space="preserve">Quelle: </w:t>
      </w:r>
      <w:r>
        <w:t>https://mcp.opencaselaw.ch/entscheid/ge_gerichte_A_2253_2011</w:t>
      </w:r>
    </w:p>
    <w:p>
      <w:r>
        <w:t>FR: GE_GERICHTE A/2253/2011 du 15 février 2012</w:t>
      </w:r>
    </w:p>
    <w:p>
      <w:r>
        <w:t>IT: GE_GERICHTE A/2253/2011 del 15 febbraio 2012</w:t>
      </w:r>
    </w:p>
    <w:p>
      <w:pPr>
        <w:pStyle w:val="Heading2"/>
      </w:pPr>
      <w:r>
        <w:t>Erwägungen</w:t>
      </w:r>
    </w:p>
    <w:p>
      <w:r>
        <w:rPr>
          <w:b/>
        </w:rPr>
        <w:t>E. 4</w:t>
      </w:r>
    </w:p>
    <w:p>
      <w:r>
        <w:t>ème Chambre En la cause Monsieur M___________, domicilié à Genève, comparant avec élection de domicile en l'étude de Maître Daniel MEYER recourant contre OFFICE DE L'ASSURANCE-INVALIDITE DU CANTON DE GENEVE, sis rue de Lyon 97, 1203 Genève intimé EN FAIT Monsieur M___________ (ci-après : l’assuré ou le recourant) est né en 1972 au Portugal, où il a vécu jusqu’en juillet 2009. Il est arrivé en Suisse le 1 er août 2009. L’assuré travaillait pour Monsieur N___________ en qualité de manœuvre lorsqu’il a été victime d’un accident le 1 er octobre 2009. Selon la déclaration de sinistre LAA du 2 octobre 2009, il est tombé dans les escaliers et s’est blessé aux coudes. Les premiers soins ont été prodigués aux HOPITAUX UNIVERSITAIRES DE GENEVE (ci-après : HUG) le même jour par le Dr A___________, médecin interne, qui a posé les diagnostics de fracture sous-capitale de la tête radiale droite et contusion du coude gauche. Depuis lors, l’assuré est en incapacité totale de travailler. Le sinistre a été pris en charge par la SUVA, CAISSE NATIONALE SUISSE D'ASSURANCE EN CAS D'ACCIDENTS (ci-après : la SUVA ou l’assureur-accidents). Dès le 2 décembre 2009, l’assuré a été suivi par le Dr B___________, spécialiste FMH en chirurgie orthopédique. Le 14 décembre 2009, le Dr B___________ précisait à la SUVA que l’accident du 1 er novembre 2009 posait un problème dans l’emploi de l’assuré dès lors qu’il impliquait un travail physique. Une IRM du genou gauche, effectuée le 10 décembre 2009, a mis en évidence un discret épanchement intra-articulaire, une dégénérescence de la corne postérieure du ménisque interne, à moindre degré de l’externe, sans image évidente de déchirure, un aspect grêle du ligament croisé antérieur traduisant un status post-rupture partielle, une tendinopathie quadricipitale sous forme d’un aspect tuméfié et écarté de ses faisceaux et un signal homogène de la spongieuse osseuse. Dans un rapport du 24 décembre 2009, le Dr B___________ a posé les diagnostics de fracture des radius proximaux droit et gauche et contusion du genou gauche. Une amélioration de la fonction au bras droit a été constatée début décembre, le problème principal restant toutefois au niveau du coude gauche, la fracture intra-articulaire ayant été méconnue initialement. Il existait alors un déficit d’extension et de flexion de 15 degrés environ avec des douleurs en pro-supination. Une tomodensitométrie axiale computérisée du coude gauche, réalisée le 22 février 2010, a mis en évidence un statuts post-fracture de la tête radiale avec discret effondrement de la surface articulaire de 2 mm, une lésion ostéochondrale du condyle externe, de localisation antérieure, des esquilles osseuses dans la partie antérieure de l’espace articulaire, une ébauche ostéophytère antérieure de l’apophyse coronoïde et de l’apophyse olécrânienne ainsi qu’une dystrophie osseuse. Le 6 mars 2010, le Dr B___________ a constaté une amélioration au niveau du coude droit. La situation à gauche était toutefois plus difficile, avec un flexum de 30, une flexion à 115, une prosupination quasi-libre et une faiblesse à l’emploi. Des douleurs au genou gauche et une diastasis intra-articulaire de la tête radiale gauche persistaient. Le 30 mars 2010, l’assuré a déposé une demande de prestations de l’assurance-invalidité auprès de l’OFFICE DE L’ASSURANCE-INVALIDITE DU CANTON DE GENEVE (ci-après : l’OAI ou l’intimé), tendant à l’octroi de mesures professionnelles sous forme d’une orientation professionnelle, d’un reclassement dans une nouvelle profession ou d’une rééducation dans la même profession, en raison des fractures aux coudes droit et gauche et de la contusion au genou gauche. A teneur d’un courrier du 20 avril 2010, le Dr B___________ proposait de voir avec l’employeur si un travail adapté pouvait être repris à titre thérapeutique. Un bilan de compétences était également suggéré. L’employeur n’ayant pas de poste adapté, cette possibilité n’a pu être concrétisée. Dans son rapport intermédiaire du 27 avril 2010, le Dr B___________ a indiqué à l’OAI que le problème touchait essentiellement les deux coudes. Dans un travail de force, l’assuré présentait une capacité de travail réduite. Une reprise du travail à titre thérapeutique ou un stage d’observation lui paraissaient être des mesures à proposer. Selon un rapport d’évaluation daté du 10 juin 2010, complété par une note de travail du 11 juin 2010, l’OAI souhaitait déterminer les compétences de l’assuré et le domaine dans lequel il pourrait les utiliser et entendait dès lors le soumettre à une orientation professionnelle aux ETABLISSEMENTS PUBLICS POUR L’INTEGRATION (EPI) dès le 2 août 2010. Le 24 juin 2010, l’assuré a été examiné par le Dr C___________, spécialiste FMH en chirurgie orthopédique et médecin d’arrondissement de la SUVA. Après avoir procédé à un examen clinique de l’assuré et étudié les pièces médicales du dossier, le Dr C___________ a considéré qu’un séjour à la Clinique romande de réadaptation (CRR), orienté vers l’évaluation fonctionnelle et professionnelle, paraissait indiqué. Cela étant, « le pronostic d’un retour vers une pleine capacité dans une activité de manœuvre [paraissait] a priori réservé compte tenu de la bilatéralité des lésions et de leur potentiel évolutif ». Ce séjour à la CRR devait également permettre de déterminer si des mesures thérapeutiques ou chirurgicales étaient encore susceptibles d’améliorer la situation de façon notable. Comme la SUVA souhaitait que l’assuré soit examiné à la CRR au début du mois d’août, le stage aux EPI n’a pas eu lieu. L’assuré a séjourné à la CRR du 28 juillet au 25 août 2010. A teneur du rapport relatif à ce séjour, établi le 17 septembre 2010, le diagnostic principal était celui de thérapies physiques et fonctionnelles pour douleurs résiduelles des deux coudes et gonalgie gauche. Les diagnostics secondaires retenus étaient les suivants : chute le 1 er octobre 2009 avec fracture sous-capitale de la tête radiale droite, traitée conservativement, fracture intra-articulaire de la tête radiale gauche, traitée conservativement et traumatisme du genou gauche, dégénérescence de la corne postérieure du ménisque interne, rupture partielle du ligament croisé antérieur et tendinopathie quadricipale selon l’IRM du genou gauche du 10 décembre 2009, tendinite patte d’oie gauche, infiltrée le 18 août 2010 et antécédent d’appendicectomie compliquée d’une péritonite à 17 ans. Sur le plan socioprofessionnel, la volonté de l’assuré de donner le maximum a été jugée insuffisante et le niveau de cohérence faible, lors de l’évaluation des capacités fonctionnelles. Les médecins ont également relevé de nombreuses autolimitations, un arrêt prématuré lors de la majorité des tests. Ils ont en outre considéré que les tests étaient effectués avec précaution, lenteur et étaient entrecoupés de nombreuses pauses. L’évaluateur a d’ailleurs dû constamment stimuler l’assuré pour qu’il poursuive les tests. En annexe au rapport précité figurait notamment celui établi suite aux radiographies des deux coudes de face et profil du 30 juillet 2010, à teneur duquel une fracture de la tête radiale gauche, du côté postérieur, avec une vague zone hypodense postéro-médiale visible sur le cliché de face était suspecté. A droite, il n’y avait aucune évidence de lésion traumatique, sous-capitale radiale ou à un autre endroit. Dans les deux cas, les rapports articulaires étaient conservés et les parties molles sans problème. A l’issue du séjour, les médecins ont constaté qu’avec la prise en charge de la physiothérapie stationnaire, l’évolution était favorable avec une diminution du flexum et une légère diminution des douleurs. Par ailleurs, aucune indication chirurgicale n’avait été retenue. Cela étant, si l’assuré souffrait toujours six mois après, une arthro-IRM serait effectuée « pour éventuellement discuter une résection de la tête radiale » mais cette intervention n’allait pas augmenter la force pour les travaux lourds sur les chantiers. En tout état, il était trop tôt pour juger si les lésions présentées étaient définitives mais une reprise d’un travail lourd paraissait difficile. Le 2 octobre 2010, le Dr B___________ a indiqué qu’il n’y avait pas de franc changement, seule une légère amélioration ayant été constatée avec le traitement. La capacité de travail était nulle comme ouvrier de chantier. Il attendait par conséquent des propositions pour un reclassement. En date du 9 novembre 2010, le Dr B___________ a encore précisé que l’assuré devait être pris en charge pour une reconversion professionnelle, n’étant pas en mesure de travailler ni de se chercher efficacement du travail. Sur le plan médical, des douleurs persistaient au niveau des deux bras. Un bilan de compétence était ainsi nécessaire, afin de déterminer la capacité de travail. Le 20 novembre 2010, le Dr B___________ indiquait que le flexum du coude gauche de l’assuré, les douleurs et le manque de force persistaient. L’avenir comme manœuvre semblait totalement compromis, d’où l’intérêt d’une action constructive rapide pour procéder à une réinsertion professionnelle. Selon un courrier du Dr B___________ du 15 janvier 2011, le problème principal était le manque de force aux deux membres supérieurs associé à des douleurs. Le genou posait parfois des problèmes dans les montées et descentes. La question d’une reprise de travail à titre thérapeutique pouvait être posée. L’assuré a fait l’objet d’un examen médical final, réalisé le 17 février 2011, par le Dr D___________, spécialiste FMH en chirurgie orthopédique et médecin d’arrondissement de la SUVA. Il ressort du rapport établi à l’issue de cet examen que l’assuré lui a indiqué que la principale limitation était alors sa capacité à parler le français. Ce médecin a notamment constaté une amplification de la symptomatologie lors de l’examen clinique. Il a également considéré que « l’analyse des séquelles de l’événement déclaré à ce jour permet de conclure que, du point de vue fonctionnel, pour ce qui concerne les MS, il ne devrait pas y avoir de limitation pour une activité manuelle. Cette appréciation se base sur les faits que la mobilité en pro-/supination et flexion/extension des 2 coudes est tout à fait normale et symétrique. [Il] note aussi qu’il existe, certes, une très discrète amyotrophie de son biceps G (- 1cm), mais l’analyse de la capacité physique de l’assuré est biaisée par le fait d’une autolimitation et l’amplification [de la symptomatologie] évoquée ci-dessus ». Selon ce praticien, il n’y avait pas de lésion organique pouvant expliquer l’autolimitation précitée. Cela étant, il ne tenait pas compte d’un facteur non-organique grevant vraisemblablement l’analyse. S’agissant de l’atteinte au genou gauche, le Dr D___________ a retenu les limitations suivantes : pas de montées et descentes fréquentes d’escalier, pas de travaux en terrain instable et pas d’utilisation d’échelles ou d’escaliers. Par conséquent, dans un travail adapté tenant compte des limitations susmentionnées, la capacité de travail de l’assuré était entière, étant toutefois précisé qu’il était difficile d’envisager une reprise du travail en qualité de manœuvre ou de maçon. A la demande du Dr D___________, des radiographies des genoux et des coudes ont été effectuées le même jour. Aucune séquelle osseuse post-traumatique n’a été constatée. Lors d’un entretien qui s’est tenu le 17 février 2011, la compagne de l’assuré a indiqué à la SUVA qu’il faisait une dépression, n’arrivait plus à dormir la nuit et qu’il avait donc besoin d’être suivi. Après avoir pris connaissance du rapport établi suite aux radiographies des genoux et des coudes, le Dr D___________ a maintenu, par courrier du 23 février 2011, son appréciation du 17 février 2011. Le 8 mars 2011, le Dr E__________, médecin auprès du SERVICE MEDICAL REGIONAL DE L’ASSURANCE-INVALIDITE (SMR) a résumé les différents documents médicaux en possession de l’OAI. Se fondant sur le rapport du Dr D___________, il a conclu que la capacité de travail de l’assuré était nulle dans son activité habituelle mais entière dans une activité adaptée dès le mois de février 2011. Les limitations retenues étaient celles relevées par le Dr D___________. A teneur d’un rapport du Dr F__________, spécialiste FMH en psychiatrie, l’assuré souffrait d’une anxiété généralisée qui avait commencé environ une année après l’accident mais qui n’était pas en lien de causalité avec cet événement. Le traitement était formé par du stilnox et du temesta. Par courrier du 13 avril 2011, la SUVA a mis fin au versement des indemnités journalières avec effet au 30 juin 2011. A cette date, l’assureur-accidents comptait prendre une décision sur le droit à une rente d’invalidité. Le 28 avril 2011, l’OAI a procédé au calcul du revenu avec invalidité. Retenant un revenu annuel avec invalidité de 55'116 fr., en tenant compte d’une réduction de 10%, et un revenu sans invalidité de 58'000 fr., l’OAI est arrivé à la conclusion que l’assuré présentait une invalidité de 5%. L’OAI a adressé à l’assuré, en date du 10 mai 2011, un projet de décision, dans lequel il le reconnaissait capable de travailler à 100 % dans une activité adaptée dès le 1 er février 2011. La demande de mesures professionnelles était rejetée, le droit au reclassement ne lui étant pas reconnu au motif que son invalidité ne dépassait pas les 20% requis. Pour le surplus, une décision séparée portant sur le droit à la rente lui sera envoyée dès que sa carrière d’assurance aura été vérifiée. Par décision du 19 mai 2011, la SUVA a considéré que les conditions requises pour l’octroi d’une rente n’était pas réalisées, l’invalidité présentée par le recourant s’élevant à 7%. Il en allait de même pour l’indemnité pour atteinte à l’intégrité. Le 9 juin 2011, l’assuré s’est opposé au projet de décision de l’OAI, indiquant qu’il souffrait toujours de ses bras et jambes. Il a sollicité un délai supplémentaire de 10 jours pour faire valoir des éléments nouveaux. Le 15 juin 2011, l’OAI a accusé réception de l’opposition de l’assuré, refusé l’octroi d’un délai supplémentaire et rappelé que son projet de décision rejoignait les conclusions de la SUVA. Par décision du 20 juin 2011, l’OAI a confirmé son projet du 10 mai 2009 et l’a complété en ce qui concernait également l’orientation professionnelle et l’aide au placement, ces deux mesures étant refusées au motif que l’invalidité de l’assuré n’avait pas, ou peu d’influence sur le choix d’une profession, respectivement que son atteinte à la santé ne le limitait pas dans ses recherches. La SUVA, par décision du 11 juillet 2011, a rejeté l’opposition de l’assuré. En date du 25 juillet 2011, l’assuré a recouru contre la décision de l’intimé du 20 juin 2011. Il a préalabalement rectifié le déroulement des faits, indiquant qu’il avait en réalité chuté d’une échelle d’une hauteur de 4 mètres, avec réception sur les deux bras et le genou gauche. Son employeur lui aurait ensuite dit de prétendre qu’il était tombé dans les escaliers s’il voulait garder sa place. Il a soutenu que le Dr D___________ n’était pas à même de se prononcer définitivement et avec exactitude sur son état de santé dès lors qu’il n’avait pas ordonné l’arthro-CT préconisé lors du séjour à la CRR. Le recourant a contesté l’augmentation de la symptomatologie et l’autolimitation que le Dr D___________ lui imputait. Il a conclu à l’annulation de la décision litigieuse et à l’octroi de mesures d’ordre professionnel. Dans sa réponse du 22 août 2011, l’intimé a conclu au rejet du recours. Invité à se déterminer, le recourant n’a pas déposé de nouvelles conclusions dans les délais impartis. Sur quoi, la cause a été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1er janvier 2003, est applicable au cas d'espèce. Le délai de recours est de 30 jours (art. 60 al. 1 LPGA). Interjeté dans la forme et le délai prévus par la loi, le recours est recevable, en vertu des art. 56ss LPGA. A titre liminaire, il sied toutefois de déterminer l’objet du litige.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la décision querellée ne concerne que la question des mesures professionnelles, une décision séparée sur le droit à la rente devant être rendue, et le recourant a conclu, dans son écriture du 25 juillet 2011, à l’octroi de telles mesures uniquement. Par conséquent, le présent litige porte exclusivement sur le droit du recourant à l’octroi de mesures d’ordre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non publié 9C_100/2008 du 4 février 2009 et consid 3.2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 pose donc en premier lieu la question de savoir si l'assuré est invalide ou menacé d'une invalidité imminente. La condition de l'invalidité exprimée par l'art. 8 al. 1 LAI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l'arrêt non publié 9C_385/2009 du 13 octobre 2009). Il faut également relever que si une perte de gain de 20% environ ouvre en principe droit à une mesure de reclassement dans une nouvelle profession (ATF 124 V 108 consid. 2b p110 et les arrêts cités), la question reste ouverte d'agissant des autre mesures d'ordre professionnel prévues par la loi (cf. arrêt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En l’espèce, la Cour de céans constate, à titre liminaire, que tous les médecins s’accordent sur le fait que depuis le 1 er octobre 2009 le recourant n’est plus capable d’exercer son activité de manœuvre sur un chantier. Demeure litigieuse la question de la capacité de travail dans une activité adaptée, qui a fait l’objet du rapport du Dr D___________. Il convient donc de déterminer si le rapport du Dr D___________ - établi le 17 février 2011 et confirmé dans une appréciation ultérieure du 23 février 2011 - sur lequel l’OAI s’est essentiellement fondé pour calculer le degré d’invalidité, dispose d’une pleine valeur probante, ce qui est contesté par le recourant. Ce dernier reproche au Dr D___________ de ne pas avoir ordonné l’arthro-CT mentionné par les médecins de la CRR et de ce fait, de ne pas être en mesure de se prononcer définitivement et avec exactitude sur son état de santé. De plus, il conteste l’augmentation de la symptomatologie et l’autolimitation qui lui sont reprochés par le médecin d’arrondissement de la SUVA. Enfin, le recourant reproche à l’intimé de ne pas avoir tenu compte des constatations de son médecin traitant. Force est de constater que le rapport du Dr D___________ fait l’objet d’une étude circonstanciée des points litigieux. Il se fonde sur des examens complets et prend en considération les plaintes exprimées par le recourant. Il est établi en pleine connaissance de l’anamnèse et les descriptions du contexte médical et l’appréciation de la situation médicale sont claires. Les conclusions sont en outre dûment motivées. Le Dr D___________ explique clairement les motifs pour lesquels il a considéré que l’assuré augmentait la symptomatologie, problématique qui avait au demeurant déjà été relevée lors du séjour à la CRR. La Cour de céans considère que cette expertise est convaincante et qu’elle répond à tous les réquisits pour lui voir attribuer une pleine valeur probante. Par ailleurs, la Cour de céans constate qu’hormis le fait que le Dr D___________ n’ait pas ordonné d’arthro-CT, le recourant ne formule aucune autre critique à l’encontre de ce rapport. Il ne fournit également aucun document émanant de son médecin traitant, exposant les raisons pour lesquelles l’appréciation du Dr D___________ ne serait médicalement pas justifiée en l’absence d’une arthro-CT. Bien plus, alors que la SUVA s’est également fondée sur ce rapport pour mettre un terme au versement des indemnités journalières et pour lui refuser une rente d’invalidité, le recourant n’a pas contesté sa décision sur opposition du 22 juillet 2011, qui est désormais entrée en force. Quant aux rapports du Dr B___________, ils ne permettent pas de remettre en question la valeur probante de l’appréciation du Dr D___________. Bien plus, ils concordent en partie avec sa position. En effet, le Dr B___________ a, à plusieurs reprises, suggéré un reclassement professionnel, ce qui signifie qu’il estimait que le recourant pouvait travailler dans une activité adaptée. C’est donc à juste titre que l’intimé a considéré que le rapport du Dr D___________ disposait d’une pleine valeur probante et que le recourant dispose d’une pleine capacité de travail dans une activité adaptée dès le 1 er février 2011. Selon l’art. 10 al. 2 LAI, nouvelle teneur dès le 1 er janvier 2008 (5 ème révision AI), le droit aux mesures d’ordre professionnel prend naissance dès qu’elles sont indiquées en raison de l’âge et de l’état de santé de l’assuré. En l’occurrence, il s’agit du moment où le recourant est à nouveau apte à travailler dans une activité adaptée, soit en février 2011. Il s’agit de déterminer en l’occurrence quelle mesure d’ordre professionnel entre en ligne de compte.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Il convient ainsi d’examiner si le recourant subit une perte de gain de 20 % environ et, par conséquent, son degré d’invalidité, en procédant à une comparaison des revenus. Celle-ci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104 V 135 consid. 2a et 2b).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et, pour tenir compte des circonstances, l’on procédera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non publié 8C_337/2009 du 18 février 2010, consid. 7.5). En cas d’absence de désignation des activités compatibles avec les limitations du recourant, le Tribunal fédéral a jugé qu'il eût été certainement judicieux que l'office AI donnât à l’assuré,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de l’assuré et accessibles sans aucune formation particulière (arrêt non publié 9C_279/2008 du 16 décembre 2008, consid. 4). Enfin,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a) En l’espèce, s’agissant du revenu sans invalidité, il ressort du questionnaire de la SUVA rempli par l’employeur le 20 janvier 2011, que le salaire du recourant aurait été composé de la manière suivante en 2011 : 25.60 fr. par heure x 42.5 heures par semaine + 10,60% d’indemnités de vacances + 3,5% pour les jours fériés + 8.33% de 13 e salaire soit un salaire annuel de 62'605 fr. 81 (25.60 fr x 42,5h x 47 semaines, le recourant bénéficiant de 5 semaines de vacances, soit 51'136 fr, + 5'420 fr. 42 d’indemnité pour vacances + 1'789 fr. 76 d’indemnité pour jours fériés + 4'259 fr. 63 en tant que 13 e salaire). b) Le recourant n’a pas repris son activité après l’accident du 1 er octobre 2009 de sorte que le revenu d'invalide doit être évalué sur la base des données statistiques résultant des Enquêtes sur la structure des salaires (ESS), publiées tous les deux ans par l'Office fédéral de la statistique. Selon les données statistiques, le revenu mensuel en 2008, pour un homme exerçant une activité simple et répétitive (niveau 4) était de 4’806 fr. soit un montant annuel de 57’672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que recouvrent les secteurs de la production et des services, on doit également convenir qu'un nombre significatif de ces activités sont adaptées au handicap du recourant. Les salaires bruts standardisés sont calculés sur la base d'un horaire de travail de 40 heures, soit d'une durée hebdomadaire inférieure à la moyenne dans les entreprises en 2008 (41.6 heures: La Vie économique, 4/2010, tableau B 9.2 p. 90). Il convient ainsi d'adapter le salaire mensuel. En appliquant l'adaptation nécessaire (indice moyen sur les trois premiers trimestres de 2011), le salaire mensuel brut s'élève à 4’998 fr. 24 soit un salaire annuel brut de 59’978 fr. 88. Indexé selon l’ISS applicable en 2011, le salaire mensuel du recourant se serait élevé à 5'216 fr. soit 62'592 fr. par an. L'intimé a procédé à un abattement de 10% en raison des limitations fonctionnelles. La Cour de céans n’a à cet égard aucun motif ni aucun élément lui permettant de s’écarter de cette appréciation, qui n’est au demeurant pas contestée par le recourant. Après indexation et abattement, le salaire d'invalide s'élève à 56'332 fr. 80. Par conséquent, le degré d’invalidité du recourant est de 10 %, arrondi au nombre entier le plus proche ([62'605.81 – 56'332.80] : 62'605.81 x 100 = 10.02 %). Force est de constater que le recourant ne peut prétendre à une mesure de reclassement, son taux d’invalidité étant inférieur aux 20 % requis. Reste à examiner s’il peut prétendre d’autres mesures professionnelles. a) Selon l'article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non publié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MEYER-BLASER, Zum Verhältnismässigkeitsgrundsatz im staatlichen Leistungsrecht, 1985, p. 82 ss et 123 ss,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(arrêt non publié du Tribunal fédéral du 10 février 2011, 9C_534/2010 , consid. 4). b) En l’espèce, l’intimé a considéré que l’invalidité du recourant n’avait pas ou peu d’incidence sur le choix d’une profession, de sorte que l’orientation professionnelle devait être refusée. Les services d’orientation professionnelle de l’assurance-chômage étaient au contraire compétents. Pour sa part, le recourant conteste cette situation, sans donner de plus amples précisions. Force est cependant de constater que c’est à juste titre que l’intimé a refusé cette mesure d’orientation professionnelle. En effet, les limitations retenues (pas de montées et descentes fréquentes d’escalier, pas de travaux en terrain instable et pas d’utilisation d’échelles ou d’escaliers) sont peu importantes.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le recourant à l'exercice d'un emploi adapté à ses problèmes de santé. C’est donc à juste titre que l’intimé a renvoyé le recourant au service d’orientation professionnelle de l’assurance-chômage. Reste encore à examiner si le recourant a droit à une aide au placement. a) L'art. 18 al. 1 première phrase LAI, dans sa teneur selon la novelle du 21 mars 2003 ([4 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1er janvier 2008), l'assuré présentant une incapacité de travail et susceptible d'être réadapté a droit: a) à un soutien actif dans la recherche d'un emploi approprié; b) à un conseil suivi afin de conserver un emploi.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non publié 9C_28/2009 du 11 mai 2009 consid. 4). c) Selon la jurisprudence développée à propos de l'art. 18 LAI dans sa teneur jusqu'au 31 décembre 2003, l'admission du droit au service de placement est subordonnée aux conditions générales du droit aux prestations de l'AI; elle dépend notamment de l'existence d'une invalidité spécifique par rapport aux prestations entrant en ligne de compte (ATF du 19 août 2005, I 523/04, consid. 3.1). Le Tribunal fédéral a ainsi considéré que cette condition était remplie, pourvu que l'assuré rencontre, dans la recherche d'un emploi, des difficultés même légères en raison de son état de santé (ATF 116 V 80 consid. 6a; VSI 2000 p. 72 consid. 1a).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s.). Lorsque la capacité de travail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 ème et de la 5 ème révision de l'AI (ATFA non publié I 427/05 du 24 mars 2006, in SVR 2006 IV Nr. 45 p. 162 ; Arrêt non publié 9C_416/2009 du 1 er mars 2010 consid. 5.2). Au regard de l'art. 18 al. 1 LAI, dont le texte et le sens sont absolument clairs, la mesure d'aide au placement ne permet pas de prévoir une courte période d'observation professionnelle et d'entraînement au travail (Arrêt non publié 9C_416/2009 du 1 er mars 2010 consid. 4.1 et 4.2).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(ATF du 22 septembre 2004, I 54/05,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(ATF du 1 er mars 2010, 9C_416/2009 , consid. 5.2). d) En l’espèce, force est de constater que les éventuelles difficultés du recourant pour trouver un emploi ne résultent pas du handicap lui-même, celui-ci imposant uniquement des limitations au niveau des déplacements (pas de montées et descentes fréquentes d’escalier, pas de travaux en terrain instable et pas d’utilisation d’échelles ou d’escaliers). Ces limitations peuvent être qualifiées de légères et n'entravent pas le recourant dans sa recherche de travail. Il peut se déplacer pour participer à des entretiens d'embauche. De plus, bon nombre d’activités n’impliquent pas de déplacements de sorte que le recourant n’a pas à expliquer ses limitations ou à négocier certains aménagements de la place de travail. En réalité, le principal handicap du recourant résulte de ses difficultés à parler français comme il l’a indiqué au Dr D___________. Or, cette question ne relève pas de l’assurance-invalidité de sorte que c’est à bon droit que l’intimé a refusé d’octroyer une aide au placement au recourant qui n’a, au demeurant, jamais formulé de requête motivée dans ce sens. Mal fondé, le recours sera rejeté. La procédure n'étant pas gratuite (art. 69 al. 1bis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