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A/2247/2022 vom 21. Mai 2024</w:t>
      </w:r>
    </w:p>
    <w:p>
      <w:r>
        <w:t>GE Cour de justice, 2024-05-21, FR</w:t>
      </w:r>
    </w:p>
    <w:p>
      <w:r>
        <w:rPr>
          <w:b/>
        </w:rPr>
        <w:t xml:space="preserve">Quelle: </w:t>
      </w:r>
      <w:r>
        <w:t>https://mcp.opencaselaw.ch/entscheid/ge_gerichte_A_2247_2022</w:t>
      </w:r>
    </w:p>
    <w:p>
      <w:r>
        <w:t>FR: GE_GERICHTE A/2247/2022 du 21 mai 2024</w:t>
      </w:r>
    </w:p>
    <w:p>
      <w:r>
        <w:t>IT: GE_GERICHTE A/2247/2022 del 21 maggio 2024</w:t>
      </w:r>
    </w:p>
    <w:p>
      <w:pPr>
        <w:pStyle w:val="Heading2"/>
      </w:pPr>
      <w:r>
        <w:t>Erwägungen</w:t>
      </w:r>
    </w:p>
    <w:p>
      <w:r>
        <w:rPr>
          <w:b/>
        </w:rPr>
        <w:t>E. 3</w:t>
      </w:r>
    </w:p>
    <w:p>
      <w:r>
        <w:t>La commune a sollicité, dans ses écritures après enquêtes, la production par le département et l’opérateur, des documents techniques du fabricant des antennes soit l’ensemble des diagrammes des installations du site litigieux ainsi que des facteurs de tolérance. Les voisins ont pris des conclusions similaires. En l’espèce, les parties ont eu l’occasion de faire valoir leur point de vue tout au long de la procédure devant le TAPI, puis la chambre de céans. Elles ont, en outre, pu produire toutes les pièces qu’elles estimaient utiles. Il n’apparaît pas que les pièces dont la production est demandée soient de nature à influencer l’issue du litige conformément aux considérants qui suivent. La chambre de céans dispose ainsi d’un dossier complet, lui permettant de se prononcer sur les griefs soulevés et trancher le litige en connaissance de cause, de sorte qu’il ne sera pas fait droit aux demandes d’actes d’instruction complémentaires.</w:t>
      </w:r>
    </w:p>
    <w:p>
      <w:r>
        <w:rPr>
          <w:b/>
        </w:rPr>
        <w:t>E. 4</w:t>
      </w:r>
    </w:p>
    <w:p>
      <w:r>
        <w:t>La recourante se plaint d’une violation de son droit d’être entendue, sous l’angle de la motivation du jugement. Le raisonnement du TAPI serait contradictoire : il avait retenu que l’avis d’un ingénieur civil mandaté par la recourante ne constituait qu’un simple allégué de parties avant de conclure que la recourante ne présentait aucun élément permettant de douter de l’exactitude des calculs. Or, l’expertise privée relevait une série de manquements et d’erreurs dans la fiche de données. L’expertise privée n’avait fait l’objet d’aucun examen. Il en aurait découlé une appréciation erronée de l’état de fait et de l’offre de preuve concrétisant une violation du droit d’être entendu et de la maxime d’office de l’art. 19 LPA.</w:t>
      </w:r>
    </w:p>
    <w:p>
      <w:r>
        <w:rPr>
          <w:b/>
        </w:rPr>
        <w:t>E. 4.1</w:t>
      </w:r>
    </w:p>
    <w:p>
      <w:r>
        <w:t>Tel qu’il est garanti par l’art. 29 al. 2 Cst., le droit d’être entendu comprend le droit d’obtenir une décision motivée (ATF 142 II 154 consid. 4.2 ; ATF 141 V 557 consid 3.2.1). L’autorité n’est toutefois pas tenue de prendre position sur tous les moyens des parties ; elle peut se limiter aux questions décisives (ATF 146 II 335 consid. 5.1 ; 142 II 154 consid. 4.2). Il suffit, de ce point de vue, que les parties puissent se rendre compte de la portée de la décision prise à leur égard et, le cas échéant, recourir contre elle en connaissance de cause (ATF 141 V 557 consid. 3.2.1 ; ATF 138 I 232 consid. 5.1). De jurisprudence constante, la réparation d’une violation du droit d’être entendu en instance de recours est possible lorsque l’autorité saisie dispose du même pouvoir d’examen que l’autorité précédente. Même si la réparation du droit d’être entendu doit rester l’exception, elle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ATA/541/2021 du 25 mai 2021 consid. 2d et les références citées).</w:t>
      </w:r>
    </w:p>
    <w:p>
      <w:r>
        <w:rPr>
          <w:b/>
        </w:rPr>
        <w:t>E. 4.2</w:t>
      </w:r>
    </w:p>
    <w:p>
      <w:r>
        <w:t>En l’espèce, le TAPI a évoqué brièvement, sous point 13 en fait, le rapport de l’expert privé et ses conclusions. En droit, il a écarté la demande d’ordonner une expertise judiciaire en relevant que la recourante ne présentait aucun élément permettant de douter de « l’exactitude des calculs ». Le TAPI a motivé sa décision en indiquant que l’expertise ne valait que simple allégué d’une partie. Il n’a pas précisé les motifs pour lesquels elle n’était pas de nature à le faire douter de l’exactitude « des calculs ». Au vu toutefois du caractère fouillé et détaillé du document produit par l’expert privé, il aurait appartenu au TAPI de préciser sa notion de « calculs », notamment s’il ne s’agissait que des données de la fiche de l’opérateur, critiquée par l’expert et/ou de celles mentionnées dans le préavis du SABRA. Cela étant, pour les raisons développées ci-après et compte tenu du fait que le TAPI et la chambre administrative disposent du même pouvoir d’examen portant sur les faits et le droit, à l’exclusion de l’opportunité (art. 61 al. 1 et 2 LPA), une telle violation peut être réparée par la chambre de céans. Au surplus, la recourante a pu faire valoir ses arguments devant la chambre administrative aussi efficacement que devant le TAPI et l’expert privé a été entendu. Un renvoi en première instance aboutirait en outre à un allongement inutile de la procédure. Par conséquent, une éventuelle violation du droit d’être entendu ayant été réparée devant la chambre de céans, le grief sera écarté.</w:t>
      </w:r>
    </w:p>
    <w:p>
      <w:r>
        <w:rPr>
          <w:b/>
        </w:rPr>
        <w:t>E. 5</w:t>
      </w:r>
    </w:p>
    <w:p>
      <w:r>
        <w:t>Les voisins se plaignent d’une violation de leur droit d’être entendus et de la maxime d’office au motif que le TAPI n’aurait pas examiné leur grief sur l’absence d’un système d’assurance qualité suffisante et de contrôle du respect de la VLInst sur le long terme. Les voisins n’ayant pas interjeté recours contre le jugement et  le droit administratif ne connaissant pas l’institution du recours joint, ce grief est irrecevable ( ATA/1364/2023 du 19 décembre 2023 consid. 5.7.2 ; ATA/437/2023 du 25 avril 2023 consid. 2). De surcroît, conformément à la jurisprudence précitée, l’autorité n’est pas tenue de prendre position sur tous les moyens des parties, les voisins ne contestant en l’espèce pas avoir pu se rendre compte de la portée de la décision prise à leur égard. Enfin, leurs conclusions, prises dans les écritures après enquêtes, de production de tous les rapports de mesures en lien avec les dix dernières installations de téléphonie mobile suisse mises en service dans le canton ainsi que les dix derniers rapports de mesure du RNI mandatés par le département sont irrecevables conformément à ce qui précède. De surcroît, elles sont exorbitantes à l’objet du litige tel que rappelé ci-dessus.</w:t>
      </w:r>
    </w:p>
    <w:p>
      <w:r>
        <w:rPr>
          <w:b/>
        </w:rPr>
        <w:t>E. 6</w:t>
      </w:r>
    </w:p>
    <w:p>
      <w:r>
        <w:t>La recourante fait grief au TAPI d’avoir constaté les faits de façon inexacte, et commis un déni de justice. Le TAPI n’aurait pas tenu compte des éléments factuels établis par l’expertise privée. Elle en décrit trois : - l’expert privé avait relevé que le LUS n° 4 ne constituait pas le lieu le plus exposé du bâtiment. Selon la fiche, la distance horizontale la plus courte entre l’antenne et le LUS n° 4 s’élevait à 57.2 m alors qu’elle s’élevait à 52.57 m soit une différence de 4.63 m induisant une prévision de champ électrique de 5.25 V/m et non de 4.95 V/m, dépassant la VLInst de 5 V/m du ch. 64 de l’annexe 1 de l’ORNI ; - l’expert privé avait relevé qu’il existait un risque de dépassement cyclique de la valeur de 5 V/m ; - l’expert privé avait mis en évidence que si l’opérateur devait revendiquer un facteur de correction K AA , les exigences de l’OFEV concernant le test de validation de la limitation de puissance automatique mené le 8 juin 2021 par l’OFCOM avait été violé sur trois points : 1) le mesurage avait été effectué sur un parking et non dans un LUS, pourtant connu, d’où un risque de perturbation du signal par des véhicules et une omission de l’azimut, essentiel avec une antenne en mode adaptatif ; 2) le facteur de correction K AA était inadapté au nombre de sous‑ensembles d’antenne ; 3) la puissance était diminuée durant le mesurage.</w:t>
      </w:r>
    </w:p>
    <w:p>
      <w:r>
        <w:rPr>
          <w:b/>
        </w:rPr>
        <w:t>E. 6.1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6.2</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Ce principe est aussi valable lorsque l’expertise est effectuée par un expert reconnu et expérimenté qui exerce aussi son activité pour les tribunaux.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6.3</w:t>
      </w:r>
    </w:p>
    <w:p>
      <w:r>
        <w:t>En l’espèce, d’une part la critique de la recourante ne porte pas sur des faits précis mais des complexes de faits. Il suffit de considérer le premier « fait » mentionné par la recourante pour constater qu’il porte à la fois sur la définition du lieu le plus exposé du bâtiment, la distance horizontale la plus courte entre l’antenne et le LUS n° 4 et la prévision de champ électrique. D’autre part, chacun des trois « faits » que la recourante reproche au TAPI de ne pas avoir retenu a été allégué par l’expert privé. Il s’agit en effet des conclusions de ce dernier sur le champ électrique du LUS n° 4, d’un risque de dépassement cyclique de la valeur de 5 V/m et des conséquences si l’opérateur devait revendiquer un facteur de correction K AA . Or, le TAPI a indiqué sur quels faits il avait fondé sa décision. Ne pas retenir les allégations de l’expert privé comme des faits établis ne relève pas d’un mauvais établissement des faits mais de l’appréciation des moyens de preuve offerts par les parties, qui sera examinée dans les considérants qui suivent. Mal fondé, le grief sera écarté.</w:t>
      </w:r>
    </w:p>
    <w:p>
      <w:r>
        <w:rPr>
          <w:b/>
        </w:rPr>
        <w:t>E. 7</w:t>
      </w:r>
    </w:p>
    <w:p>
      <w:r>
        <w:t>La recourante se plaint que la VLInst du LUS n° 4 violerait les art. 3 al. 3 let. a ORNI, 63 et 64 let. c annexe I ORNI.</w:t>
      </w:r>
    </w:p>
    <w:p>
      <w:r>
        <w:rPr>
          <w:b/>
        </w:rPr>
        <w:t>E. 7.1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Le Conseil fédéral édicte par voie d’ordonnance des valeurs limites d’immissions applicables à l’évaluation des atteintes nuisibles ou incommodantes (art. 13 al. 1 de la loi fédérale sur la protection de l’environnement du 7 octobre 1983 (loi sur la protection de l’environnement, LPE - RS 814.01).</w:t>
      </w:r>
    </w:p>
    <w:p>
      <w:r>
        <w:rPr>
          <w:b/>
        </w:rPr>
        <w:t>E. 7.2</w:t>
      </w:r>
    </w:p>
    <w:p>
      <w:r>
        <w:t>L’ORNI a pour but de protéger l’homme contre le rayonnement non ionisant nuisible ou incommodant (art. 1 ORNI). L’ORNI régit : a) la limitation des émissions des champs électriques et magnétiques générées par des installations stationnaires dans une gamme de fréquence allant de 0 Hz à 300 GHz (rayonnement) ; b) la détermination et l’évaluation des immissions de rayonnement ; c) les exigences posées à la définition des zones à bâtir (art. 2 al. 1 ORNI).</w:t>
      </w:r>
    </w:p>
    <w:p>
      <w:r>
        <w:rPr>
          <w:b/>
        </w:rPr>
        <w:t>E. 7.2.1</w:t>
      </w:r>
    </w:p>
    <w:p>
      <w:r>
        <w:t>L’art. 3 contient les définitions de plusieurs notions. À teneur de l’art. 3 al. 2 ORNI, une installation est réputée nouvelle lorsqu’elle est remplacée sur son site actuel (let. c). Par LUS, on entend : a) les locaux situés à l’intérieur d’un bâtiment dans lesquels des personnes séjournent régulièrement durant une période prolongée ; b) les places de jeux publiques ou privées, définies dans un plan d’aménagement ; c) les parties de terrains non bâtis sur lesquelles des activités au sens des let. a et b sont permises (art. 3 al. 3 ORNI). La VLInst est une limitation des émissions concernant le rayonnement émis par une installation donnée (art. 3 al. 6 ORNI). La puissance apparente rayonnée (ERP) est la puissance transmise à une antenne, multipliée par le gain de l’antenne dans la direction principale de propagation, rapportée au dipôle de demi-onde (art. 3 al. 9 ORNI).</w:t>
      </w:r>
    </w:p>
    <w:p>
      <w:r>
        <w:rPr>
          <w:b/>
        </w:rPr>
        <w:t>E. 7.2.2</w:t>
      </w:r>
    </w:p>
    <w:p>
      <w:r>
        <w:t>Le chapitre 2 traite des émissions (art. 4 ss ORNI). Les installations doivent être construites et exploitées de telle façon que les limitations préventives des émissions définies à l’annexe 1 ne soient pas dépassées (art. 4 al. 1 ORNI). S’il est établi ou à prévoir qu’une installation entraînera, à elle seule ou associée à d’autres installations, des immissions dépassant une ou plusieurs VLI de l’annexe 2, l’autorité impose une limitation d’émissions complémentaire ou plus sévère (al. 1). L’autorité complète ou rend plus sévères les limitations d’émissions jusqu’à ce que les VLI ne soient plus dépassées (art. 5 al. 2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(art. 11 al. 1 ORNI). La fiche de données spécifique au site doit notamment contenir des informations concernant le rayonnement émis par l’installation sur les trois LUS où ce rayonnement est le plus fort (art. 11 al. 2 let. c ch. 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w:t>
      </w:r>
    </w:p>
    <w:p>
      <w:r>
        <w:rPr>
          <w:b/>
        </w:rPr>
        <w:t>E. 7.2.3</w:t>
      </w:r>
    </w:p>
    <w:p>
      <w:r>
        <w:t>Le chapitre 3 traite des immissions (art. 13 ss ORNI). Les VLI au sens de l’annexe 2 doivent être respectées partout où des personnes peuvent séjourner (art. 13 al. 1 ORNI). L’autorité détermine les immissions lorsqu’il y a des raisons d’admettre que les immissions dépassent des valeurs limites au sens de l’annexe 2 (al. 1). Pour ce faire, elle procède ou fait procéder à des mesures ou à des calculs, ou elle se base sur des données provenant de tiers. L’OFEV recommande des méthodes de mesure et de calcul appropriées (al. 2). Lors de la détermination des immissions dans des locaux d’entreprise, les immissions provenant de sources internes ne sont pas prises en compte (al. 3). Les immissions sont déterminées en tant qu’intensité de champ électrique, intensité de champ magnétique, densité de flux magnétique, courant de fuite ou courant de contact pour le mode d’exploitation de l’installation qui en produit le plus (al. 4). Si une durée d’appréciation est fixée dans l’annexe 2, les immissions s’expriment par la moyenne quadratique des valeurs des immissions durant la durée d’appréciation ; sinon, c’est la valeur efficace maximale qui est déterminante (al. 5, art. 14 ORNI). L’autorité apprécie si les immissions dépassent une ou plusieurs valeurs limites d’immissions de l’annexe 2 (art. 15 ORNI).</w:t>
      </w:r>
    </w:p>
    <w:p>
      <w:r>
        <w:rPr>
          <w:b/>
        </w:rPr>
        <w:t>E. 7.3</w:t>
      </w:r>
    </w:p>
    <w:p>
      <w:r>
        <w:t>L’annexe 1 ORNI traite de la limitation préventive des émissions, notamment pour les stations émettrices pour téléphonie mobile et raccordements téléphoniques sans fil (ch. 6).</w:t>
      </w:r>
    </w:p>
    <w:p>
      <w:r>
        <w:rPr>
          <w:b/>
        </w:rPr>
        <w:t>E. 7.3.1</w:t>
      </w:r>
    </w:p>
    <w:p>
      <w:r>
        <w:t>Le ch. 62 de l’annexe 1 ORNI définit plusieurs notions.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 Par antennes émettrices adaptatives, on entend les antennes émettrices exploitées de sorte que leur direction d’émission ou leur diagramme d’antenne est adapté automatiquement selon une périodicité rapprochée (ch. 62 al. 6 annexe 1 ORNI).</w:t>
      </w:r>
    </w:p>
    <w:p>
      <w:r>
        <w:rPr>
          <w:b/>
        </w:rPr>
        <w:t>E. 7.3.2</w:t>
      </w:r>
    </w:p>
    <w:p>
      <w:r>
        <w:t>Le ch. 63 de l’annexe 1 ORNI traite du mode d’exploitation déterminant. Par mode d’exploitation déterminant, on entend le mode d’exploitation dans lequel un maximum de conversations et de données est transféré, l’émetteur étant au maximum de sa puissance (ch. 63 al. 1 annexe 1 ORNI). Selon le ch. 63 al. 2 annexe 1 ORNI, s’agissant des antennes émettrices adaptatives qui possèdent au moins huit sous‑ensembles d’antennes commandés séparément ( sub arrays ), un facteur de correction K AA peut être appliqué à l’ERP maximale lorsque les antennes émettrices sont équipées d’une limitation de puissance automatique. Cette limitation vise à garantir que, durant l’exploitation, l’ERP moyenne sur une durée de six minutes ne dépasse pas l’ERP corrigée (ch. 63 al. 2 annexe 1 ORNI). Les facteurs de correction K AA suivants s’appliquent : Nombre de sub arrays Facteur de correction K AA 64 et plus ≥ 0,10 32 à 63 ≥ 0,13 16 à 31 ≥ 0,20</w:t>
      </w:r>
    </w:p>
    <w:p>
      <w:r>
        <w:rPr>
          <w:b/>
        </w:rPr>
        <w:t>E. 7.3.3</w:t>
      </w:r>
    </w:p>
    <w:p>
      <w:r>
        <w:t>La VLInst pour la valeur efficace de l’intensité de champ électrique est de 5.0 V/m « pour toutes les autres installations », les let. a et b n’étant pas pertinentes en l’espèce (art. 64 let. c annexe I ORNI).</w:t>
      </w:r>
    </w:p>
    <w:p>
      <w:r>
        <w:rPr>
          <w:b/>
        </w:rPr>
        <w:t>E. 7.4</w:t>
      </w:r>
    </w:p>
    <w:p>
      <w:r>
        <w:t>L’annexe 2 ORNI, non pertinente en l’espèce, traite des immissions.</w:t>
      </w:r>
    </w:p>
    <w:p>
      <w:r>
        <w:rPr>
          <w:b/>
        </w:rPr>
        <w:t>E. 7.5</w:t>
      </w:r>
    </w:p>
    <w:p>
      <w:r>
        <w:t>Le contrôle de la charge de RNI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 recommandation d’exécution de l’ordonnance sur la protection contre le rayonnement non ionisant du 23 décembre 1999 (ORNI - RS 814.710), chapitre 2.1.8 (OFEFP 2002) » (ci-après : Recommandation OFEFP 2002). Celle-ci précise qu’avant la mise en service de l’installation, le rayonnement peut seulement être calculé, et non pas mesuré. La charge de RNI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le modèle de calcul étant précisé dans cette directive fédérale. Comme le calcul de la prévision ne prend pas en compte tous les détails de la propagation du rayonnement, on procède en général à une mesure de réception de RNI après la mise en service de l’installation si, selon le calcul de la prévision, le rayonnement subi en un LUS donné atteint 80%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(ibid., p. 24s). Cette procédure de contrôle, en particulier au stade du calcul de la prévision, repose sur un élément clé, à savoir la fiche. Il s’agit, conformément à l’art. 11 ORNI, du moyen par lequel l’entreprise responsable de l’installation projetée communique à l’autorité compétente les données techniques de celle-ci et la quantité de rayonnement attendue dans son environnement (Recommandation OFEFP 2002, p. 9).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(Recommandation OFEFP 2002, p. 9). La Recommandation OFEFP 2002 contient les instructions sur la manière de remplir la fiche de données spécifique au site.</w:t>
      </w:r>
    </w:p>
    <w:p>
      <w:r>
        <w:rPr>
          <w:b/>
        </w:rPr>
        <w:t>E. 7.6</w:t>
      </w:r>
    </w:p>
    <w:p>
      <w:r>
        <w:t>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 ce qui ressort des Explications OFEV 2021 (chap. 1, p. 2). Cela étant, les VLI et les VLInst spécifiées dans l’ORNI ne dépendent pas de la technologie de téléphonie mobile (2G/GSM, 3G/UMTS, 4G/LTE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en premier lieu retenir que les antennes adaptatives suivent la même procédure de contrôle que les antennes conventionnelles. Elles peuvent faire l’objet d’un calcul de prévision au stade de la demande d’autorisation qui est au cœur du présent litige. Ce calcul repose sur les données techniques, mentionnées dans la fiche spécifique produite par F______ dans sa demande d’autorisation, que le SABRA, en tant qu’autorité spécialisée du département, doit vérifier dans le cadre de l’instruction de ladite demande.</w:t>
      </w:r>
    </w:p>
    <w:p>
      <w:r>
        <w:rPr>
          <w:b/>
        </w:rPr>
        <w:t>E. 7.7</w:t>
      </w:r>
    </w:p>
    <w:p>
      <w:r>
        <w:t>En l’espèce, le projet de construction concerne le remplacement des six antennes existantes par deux mâts comprenant trois groupes de trois antennes, soit neuf antennes neuves, six étant conventionnelles et trois adaptatives (annexe 1 ch. 62 al. 6 ORNI), comprenant chacune 8 sub arrays (ch. 63 al. 2 annexe 1 ORNI). Il s’agit d’un groupe d’antennes (ch. 62 al. 1 annexe 1 ORNI) qui doit être qualifié d’installation nouvelle au sens de l’art. 3 al. 2 let. c ORNI. Le groupe d’antennes n’est pas dans des conditions de proximité spatiale avec un autre groupe d’antennes au vu de la distance de quelques 500 m les séparant. Les antennes émettrices prévues sont équipées d’une limitation de puissance automatique. Le groupe est donc soumis à une émission maximale 5,0 V/m (art. 64 let. c Annexe I ORNI).</w:t>
      </w:r>
    </w:p>
    <w:p>
      <w:r>
        <w:rPr>
          <w:b/>
        </w:rPr>
        <w:t>E. 7.7.1</w:t>
      </w:r>
    </w:p>
    <w:p>
      <w:r>
        <w:t>La recourante soutient, conformément à l’expertise privée que, contrairement à la fiche de données spécifique de l’émetteur, le LUS n° 4 ne constituerait pas le lieu le plus exposé du bâtiment. Selon la fiche de données, la distance horizontale la plus courte entre l’antenne et le LUS n° 4 s’élèverait à 57.2 m alors qu’elle serait de 52.57 m soit une différence de 4.63 m induisant une prévision de champ électrique de 5.25 V/m et non de 4.95, dépassant la VLInst de 5V/m de l’art. 64 ORNI. Il en résulterait que la VLInst du LUS n° 4 ne respecterait pas les art. 3 al. 3 let. a ORNI, 63 et 64 let. c annexe I ORNI. La fiche précise les coordonnées du LUS n° 4 sis sur le bâtiment n° 2______, que l’expert privé a visualisé sur un plan, non contesté par les parties. Il y a aussi représenté, plus à l’ouest du bâtiment, le point qui, selon lui, répondrait aux conditions. L’autorité intimée ne conteste pas que la distance retenue dans la fiche de données pour le LUS n° 4 n’est pas la plus courte et que le point fixé par l’expert privé serait légèrement plus proche de l’antenne. Elle considère toutefois que cet élément n’est pas déterminant. Il ressort de l’audience d’enquête, que la distance n’est pas le seul facteur pour déterminer un LUS. L’émission peut-être plus élevée à un endroit pourtant plus éloigné. Le SABRA a confirmé que les paramètres étaient réunis pour avoir identifié le LUS n° 4 comme étant l’un des trois les plus exposés. Il a rajouté que, même à suivre l’expert privé et à considérer que tel ne soit pas le cas, l’endroit le plus exposé deviendrait alors probablement, en raison de l’utilisation du bâtiment, l’angle du bâtiment en L du côté de la tranchée couverte A______, où se situeraient les bureaux. Dans ces conditions, il était probable que la VLInst serait plus basse. La commune a confirmé en audience que le bâtiment n° 2______ servait de dépôts, d’ateliers, et comprenait une cuisine et des bureaux. Dans ses écritures ultérieures, elle n’a pas fourni de précisions supplémentaires. Si elle a indiqué, sans autre précision, qu’il s’agissait d’un « lieu de travail », ce qui n’était pas contesté, elle n’a notamment pas soutenu ni a fortiori démontré que des personnes séjournaient, régulièrement, durant une période prolongée, à l’extrémité ouest du bâtiment, partie la plus proche des antennes querellées et concernée par le LUS n° 4. Dès lors, ni la distance la plus courte, ni l’utilisation du bâtiment ne justifient de considérer que le LUS n° 4 a été mal établi par l’autorité spécialisée. L’argumentation de l’expert privé sur un dépassement, à cet endroit, de la VLInst ne peut en conséquence pas être suivie. De surcroît, l’expert privé a indiqué avoir effectué « une petite correction » sur l’atténuation du diagramme du LUS n° 4 car il ne l’avait pas « trouvé réaliste ». Cette modification initiale dans le diagramme impliquait une modification du calcul et par voie de conséquence du résultat. Le SABRA a toutefois confirmé que le diagramme produit avait été vérifié et qualifié de standard. F______ a précisé, sans être contredit, que le diagramme résultait de la superposition de plus de 2'000 diagrammes individuels, notamment un pour chaque fréquence et degré d’inclinaison possible. L’expert privé a toutefois reconnu ne pas avoir eu à sa disposition les données du fabricant ni même les avoir, dans le cas d’espèce, sollicitées. Dans ces conditions, aucun élément objectif ne permet de remettre en cause le diagramme, jugé standard par le service spécialisé. Rien ne justifie non plus de donner suite à la requête de la commune d’obtenir lesdits diagrammes aux fins de pouvoir vérifier que leur superposition est correcte et les facteurs de tolérance. D’une part, le LUS n° 4 tel que retenu par l’expert privé ne peut être suivi pour les raisons qui précèdent. D’autre part, le SABRA a confirmé le caractère standard du diagramme concerné. Le LUS n° 4 sis sur le bâtiment n° 2______ respecte la VLInst de l’art. 64 let. c annexe 1 ORNI.</w:t>
      </w:r>
    </w:p>
    <w:p>
      <w:r>
        <w:rPr>
          <w:b/>
        </w:rPr>
        <w:t>E. 7.7.2</w:t>
      </w:r>
    </w:p>
    <w:p>
      <w:r>
        <w:t>La commune soutient toutefois, conformément à l’avis de l’expert privé, que la disposition précitée est violée, un dépassement cyclique étant prévu lorsque l’installation fonctionnera en mode d’exploitation déterminant, soit au maximum de sa puissance. L’expert privé se fonde : 1) sur le test du 8 juin 2021 de l’OFCOM qu’il critique sur trois points ; 2) l’absence de contrôle externe et indépendant de l’algorithme de limitation de puissance pour les antennes avec 16 sub arrays , concluant qu’il n’existe aucune garantie de conformité de limitation de puissance automatique prévue sur l’installation litigieuse. Il évoque des dépassements à 5.19 V/m pour le LUS n° 2, 6,46 V/m pour le LUS n° 4 et 6,13 pour le LUS n° 5. Le préavis du SABRA fait mention de la Recommandation OFEFP 2002, notamment du chapitre 2.1.8 relatif au contrôle de l’installation ainsi qu’à son complément. Comme le rappelle ledit document, avant la mise en service de l’installation, le rayonnement ne peut qu’être calculé, et non mesuré. En exigeant que des mesures soient effectuées aux LUS n os 4, 5 et 6, l’autorité intimée pose la condition de s’assurer que la VLInst sera conforme à l’ORNI. « Si, contre toute attente, la VLInst est dépassée lorsque l’installation fonctionne à la puissance émettrice autorisée, l’autorité ordonne une réduction de la puissance émettrice ou une autre adaptation de l’installation » (Recommandation OFEFP 2002, p. 20). En conséquence, d’une part il ne ressort pas des calculs prévisionnels de dépassement de la VLInst au LUS n° 4. D’autre part, le préavis du SABRA a posé la condition nécessaire pour que le contrôle, une fois l’installation en fonction, puisse être effectué et des mesures, si nécessaire, prises. Le Tribunal fédéral a rappelé qu’en amont de la réalisation de l’installation, comme en l’espèce, ce sont les valeurs prévisionnelles calculées selon les méthodes prescrit par les directives qui font foi (arrêt du Tribunal fédéral 1C_518/2018 du 14 avril 2020 consid. 7.2.2.). Par ailleurs, le SABRA a posé comme autres conditions l’intégration des antennes de cette installation dans son système d’assurance qualité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systèmes d’assurance qualité, y compris pour les antennes adaptatives (arrêts du Tribunal fédéral 1C_45/2023 du 16 janvier 2024 consid. 6.3 ; 1C_296/2022 du 7 juin 2023 consid. 2.7 ; 1C_693/2021 du 3 mai 2023 consid. 6. 1 et 6. 2). Les parties ne contestent pas que l’évaluation des antennes a été effectuée, sur la base d’un fonctionnement en mode adaptatif, en fonction du trafic maximal et de la puissance d’émission maximale selon un diagramme enveloppant tenant compte du gain maximal possible de l’installation pour chaque direction d’émission, sans facteur de correction ( worst case scenario ). Dans un arrêt du 9 janvier 2024, la chambre de céans a retenu qu’en l’absence d’application du facteur de correction K AA au sens du ch. 63 al. 2 et 3 annexe 1 ORNI pour une fiche datant d’avant le 1 er janvier 2022, l’ERP validée par le SABRA dans son préavis correspondait à une ERP max . Tel est aussi le cas en l’espèce. Dans ces circonstances correspondant au scénario du pire (« worst case »), le SABRA n’avait pas à vérifier la réalisation de la condition préalable à l’application dudit facteur de correction, posée par le ch. 63 al. 2 Annexe 1 ORNI et confirmée par les directives fédérales précitées, consistant à s’assurer du fonctionnement en bonne et due forme du système de limitation automatique de puissance. C’est pour cette raison que la critique de la recourante remettant en cause le rapport de validation de l’OFCOM du 8 juillet 2021, censé confirmer le fonctionnement conforme du système de limitation automatique de puissance (« power lock feature ») des antennes adaptatives de F______, n’a pas à être examinée plus avant dans le présent cas ( ATA/11/2024 du 9 janvier 2024 consid. 8.2, la cause étant actuellement pendante devant le Tribunal fédéral).</w:t>
      </w:r>
    </w:p>
    <w:p>
      <w:r>
        <w:rPr>
          <w:b/>
        </w:rPr>
        <w:t>E. 8</w:t>
      </w:r>
    </w:p>
    <w:p>
      <w:r>
        <w:t>La recourante se plaint d’une violation de l’art. 9 al. 2 let. k, l, n et s RCI et relève que le dossier ne contiendrait pas les documents mentionnés par ces dispositions.</w:t>
      </w:r>
    </w:p>
    <w:p>
      <w:r>
        <w:rPr>
          <w:b/>
        </w:rPr>
        <w:t>E. 8.1</w:t>
      </w:r>
    </w:p>
    <w:p>
      <w:r>
        <w:t>La demande définitive doit être adressée au département sur formule officielle, en dix exemplaires. Dans le but d’accélérer l’instruction d’une demande impliquant le recueil de nombreux préavis ou en fonction de l’importance de l’objet, le département peut solliciter un nombre inférieur ou supérieur d’exemplaires (art. 9 al. 1 RCI). À teneur de l’art. 9 al. 2 RCI, pour les demandes définitives, il y a lieu de joindre notamment les plans et documents suivants : k) les coupes nécessaires à la compréhension du projet de construction. Ces coupes doivent être cotées, notamment en ce qui concerne la hauteur du gabarit entre le niveau du sol adjacent naturel et le niveau supérieur de la dalle de couverture, tant sur rue que sur cour, les vides d’étages et les saillies (10 ex.) ; l) une élévation cotée de toutes les façades avec indication des parties ouvrantes. Les façades sur rue doivent toujours porter les cotes de hauteur au-dessus du niveau de la rue. Pour les villas et bâtiments ruraux, le terrain naturel doit être indiqué sur chaque façade et sur la coupe (10 ex.). Des photographies de l’état antérieur aux travaux, avec l’indication des constructions et aménagements projetés, ainsi que des photographies des bâtiments voisins, avec l’indication de la construction projetée, peuvent être exigées. Le département peut également exiger, selon l’importance du projet, la réalisation d’une maquette ; n) un relevé des niveaux du terrain naturel existant établi par un ingénieur-géomètre officiel (10 ex.) ; s) plan au 1/100 indiquant l’occupation du domaine public et privé par les installations de chantier; y doivent être mentionnés les emplacements des signaux de chantier et de circulation, l’aménagement des accès, les sens de circulation, ainsi que toutes les mesures de sécurité dictées par les circonstances (10 ex.).</w:t>
      </w:r>
    </w:p>
    <w:p>
      <w:r>
        <w:rPr>
          <w:b/>
        </w:rPr>
        <w:t>E. 8.2</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le cas échéant, en connaissance de cause (art. 3 al. 2 et 145 LCI, 18 RCI et 60 LPA ; ATA/997/2023 du 12 septembre 2023 consid. 3.2 et l’arrêt cité).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ATA/997/2023 précité consid. 3.2 et l’arrêt cité).</w:t>
      </w:r>
    </w:p>
    <w:p>
      <w:r>
        <w:rPr>
          <w:b/>
        </w:rPr>
        <w:t>E. 8.3</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Selon la jurisprudence, même l’absence d’un plan au 1/100 e d’installation de chantier définitif au stade de l’autorisation de construire ne saurait conduire, pour ce seul motif, à l’annulation de cette dernière. En effet, le contrôle des chantiers est assuré par un règlement spécifique et notamment par le biais d’une formule ad hoc fournie par l’administration. Aucun chantier ne peut être ouvert avant d’avoir été annoncé au service d’inspection des chantiers sur ladite formule (art. 33 RCI ; art. 4 al. 1 RChant ; ATA/680/2021 du 29 juin 2021 consid. 4d et l’arrêt cité). Dans un arrêt du 29 mai 2020, la chambre de céans a considéré que la question de savoir si les couleurs employées par le dessinateur du plan étaient conformes à celles prévues par l’art. 9 RCI pouvait rester ouverte car elle relevait du formalisme excessif, le recourant n’ayant pas allégué avoir été induit en erreur et empêché de faire valoir ses droits pour cette raison, ni que le département ou les instances de préavis l’auraient été ( ATA/543/2020 consid. 4b).</w:t>
      </w:r>
    </w:p>
    <w:p>
      <w:r>
        <w:rPr>
          <w:b/>
        </w:rPr>
        <w:t>E. 8.4</w:t>
      </w:r>
    </w:p>
    <w:p>
      <w:r>
        <w:t>En l’espèce, non seulement la recourante n’a pas invoqué ce grief en première instance, mais elle ne le développe que peu devant la chambre de céans. Le dossier contient un extrait du plan de base, un extrait du plan cadastral, le plan de la toiture (« vue en plan ») et les plans des façades nord-ouest et sud-ouest. Si ces documents et indications ne sauraient satisfaire formellement aux exigences posées par l’art. 9 al. 2 let. l et k RCI, ils ont cependant suffi au département pour analyser le projet et son impact. Tous les plans nécessaires à la compréhension du projet ont ainsi été joints au dossier, ce que les recourants ne contestent d’ailleurs expressément pas. Il n’est pas contesté qu’aucun relevé des niveaux de terrain naturel n’a été joint. Cela n’emporte toutefois aucune conséquence juridique puisque la production d’un tel document était inutile, le projet litigieux se trouvant en toiture et n’ayant aucun impact sur le sol. La même conclusion s’impose également s’agissant de l’absence d’un plan au 1/100 e d’installation de chantier définitif au stade de l’autorisation de construire puisque, selon la jurisprudence précitée, l’absence d’un tel plan ne saurait conduire, pour ce seul motif, à l’annulation de l’autorisation litigieuse. Il peut certes être reproché à l’opérateur une certaine imprécision dans ses plans. Ceux-ci ne faisaient mention que d’installations de couleur rouge (éléments à construire) sans éléments jaune (éléments à détruire) alors que l’opérateur évoquait un remplacement d’antennes. De même l’existence d’une récente surélévation de l’immeuble, le déplacement des antennes précédentes et les autorisations provisoires délivrées ne ressortaient pas du dossier, créant une certaine confusion. Ces faits ont toutefois été éclaircis en audience, et n’ont fait l’objet d’aucun grief de la part des préaviseurs, notamment de la DAC, ni de critique des parties. S’agissant de l’examen de la conformité des plans avec les exigences qui résultent du RCI, la chambre de céans ne peut que constater que l’autorisation a été délivrée sur la base d’un dossier considéré comme complet par le département chargé d’examiner la requête et ayant permis aux instances de préavis de se prononcer en toute connaissance de cause. La recourante, propriétaire de la parcelle, à l’instar de l’expert privé, n’allègue pas qu’elle aurait été induite en erreur et empêchée de faire valoir ses droits pour cette raison, ni que le département ou les instances de préavis l’auraient été. Elle ne donne d’ailleurs aucune précision sur les informations dont elle aurait manqué. Le grief sera dès lors écarté, sauf à faire preuve de formalisme excessif.</w:t>
      </w:r>
    </w:p>
    <w:p>
      <w:r>
        <w:rPr>
          <w:b/>
        </w:rPr>
        <w:t>E. 9</w:t>
      </w:r>
    </w:p>
    <w:p>
      <w:r>
        <w:t>La recourante se plaint d’une violation de l’art. 2 al. 3 LCI cum 2 et 3 LPAI dans la mesure où les plans et la fiche joints à la demande ne sont pas signés par un mandataire professionnellement qualifié (ci-après : MPQ) inscrit au tableau cantonal ad hoc .</w:t>
      </w:r>
    </w:p>
    <w:p>
      <w:r>
        <w:rPr>
          <w:b/>
        </w:rPr>
        <w:t>E. 9.1</w:t>
      </w:r>
    </w:p>
    <w:p>
      <w:r>
        <w:t>Les plans et autres documents joints à toute demande d’autorisation publiée dans la Feuille d’avis officielle de la République et canton de Genève doivent être établis et signés par une personne inscrite au tableau des mandataires professionnellement qualifiés dans la catégorie correspondant à la nature de l’ouvrage, au sens de la LPAI. Demeurent réservés les projets de construction ou d’installation d’importance secondaire qui font l’objet de dispositions spéciales édictées par voie réglementaire (art. 2 al. 3 LCI). L’art. 1A al. 1 let. a à h RCI dresse une liste de constructions et installations d’importance secondaire au sens de l’art. 2 al. 3 LCI, parmi lesquelles « notamment » les petits bâtiments n’excédant pas 1'000 m 3 destinés à l’usage personnel du constructeur (let. h). L’al. 2 de cette même disposition prévoit toutefois que s’il apparaît, lors de l’examen de la demande ou pendant l’exécution des travaux, que le requérant ne maîtrise pas suffisamment la conception ou la réalisation de l’ouvrage, le département chargé des autorisations de construire peut exiger en tout temps le concours d’un MPQ.</w:t>
      </w:r>
    </w:p>
    <w:p>
      <w:r>
        <w:rPr>
          <w:b/>
        </w:rPr>
        <w:t>E. 9.2</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 Il est dressé un tableau des mandataires qui est tenu à jour et rendu public (art. 2 LPAI). L’inscription au tableau est soumise aux conditions suivantes : a) justifier de capacités professionnelles suffisantes ; b) avoir un domicile professionnel dans le canton ; c) n’avoir subi aucune condamnation criminelle ou correctionnelle pour des faits portant atteinte à la probité et à l’honneur (art. 3 al. 1 LPAI). Peut être également inscrite au tableau des mandataires la personne remplissant les conditions prescrites à l’art. 3 al. 1 LPAI qui exerce sa profession dans un bureau ou une entreprise comportant un département d’architecture ou de génie civil dont elle dirige l’activité (art. 3 al. 2 LPAI). L’inscription temporaire peut être accordée à des personnes domiciliées professionnellement hors du canton, mais remplissant les autres conditions prescrites à l’al. 1 (art. 3 al. 3 LPAI). L’inscription a lieu selon les modalités fixées par voie réglementaire; elle est prononcée par le DT (art. 3 al. 4 LPAI). Il ressort des travaux préparatoires de la LPAI que la ratio legis de celle-ci était d’atteindre, par des restrictions appropriées au libre exercice de cette activité économique, un ou plusieurs buts d’intérêt public prépondérant à l’intérêt privé, opposé,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 ATA/541/2023 du 23 mai 2023 consid. 4.1 et l’arrêt cité ; MGC 1982/IV p. 5204).</w:t>
      </w:r>
    </w:p>
    <w:p>
      <w:r>
        <w:rPr>
          <w:b/>
        </w:rPr>
        <w:t>E. 9.3</w:t>
      </w:r>
    </w:p>
    <w:p>
      <w:r>
        <w:t>En l’espèce, il n’est pas contesté que les plans et la fiche joints à la demande ne sont pas signés par un MPQ inscrit au tableau cantonal ad hoc. S’agissant des plans, le remplacement d’antennes ne fait certes pas partie des constructions et installations d’importance secondaire citées expressément par l’art. 1A al. 1 RCI et pour lesquels le concours d’un MPQ n’est pas obligatoire. Cette disposition donne toutefois une liste exemplative, et non pas exhaustive, de constructions devant être considérées comme telles. Le département dispose ainsi, dans ce contexte, d’une marge d’appréciation qu’il doit respecter en s’assurant que le requérant maîtrise suffisamment la conception ou la réalisation de l’ouvrage, comme cela ressort de l’art. 1A al. 2 RCI. Le département a indiqué que le concours d’un MPQ n’avait pas été jugé nécessaire, la transformation d’une antenne relevant d’une installation d’importance secondaire. Il n’apparaît en effet pas que le remplacement d’antennes sur le toit d’un immeuble nécessiterait des compétences locales spécifiques justifiant le recours à un MPQ inscrit au tableau cantonal, des remplacements d’antenne comme celui-ci étant effectués régulièrement dans tous les cantons, la Suisse comptant, par exemple, pas moins de 10'653 antennes de téléphonie mobile 5G au 1 er mai 2024 (voir la page internet https://www.5g-info.ch/fr/combien-dantennes-5g-la-suisse-compte-t-elle-et-ou-sont-elles-installees/, consultée le 15 mai 2024). Par ailleurs, l’auteur des plans concernés est actif dans la fourniture de prestations de services et de conseils dans l’ensemble du domaine des télécommunications si bien que le risque qu’il ne maîtrise pas suffisamment la conception de l’ouvrage (art. 1A al. 2 RCI) est faible. Pour ce même motif, le risque que le but poursuivi par l’art. 2 al. 3 LCI, – qui ressort indirectement des travaux préparatoires de la LPAI et que l’on peut également inférer de l’art. 6 al. 2 LPAI, soit le développement, dans l’intérêt général, de réalisations de bonne qualité au titre de la sécurité, de la salubrité, de l’esthétique et de l’environnement (art. 6 al. 2 LPAI) –, ne soit pas atteint est également faible. Le département n’a donc pas abusé de son pouvoir d’appréciation en retenant que le projet litigieux concernait une installation d’importance secondaire et ne nécessitait pas le concours d’un MPQ. S’agissant de la fiche, celle-ci répertorie des données liées à l’installation (art. 11 al. 2 ORNI) que l’opérateur, rompu à la matière, rassemble avant de remettre la fiche au département (art. 11 al. 1 ORNI) et qui sont ensuite contrôlées par le SABRA dans le cadre de l’instruction de la demande (art. 3 al. 3 LCI). Dès lors, dans la mesure où les aspects liés à la protection de l’environnement font en temps utile l’objet de contrôles par des spécialistes, il apparaît inutile que la fiche de données soit également signée par un MPQ inscrit au tableau cantonal. Elle ne saurait donc être soumise à l’obligation prévue par l’art. 2 al. 3 LCI, l’application de cette disposition ne se justifiant pas dans ce contexte particulier, puisque les intérêts que celle-ci poursuit sont déjà assurés. C’est en conséquence sans violer le droit ni son pouvoir d’appréciation que le département a considéré que la pose d’une antenne à l’instar du dossier litigieux relevait de projet d’installation d’importance secondaire au sens de l’art. 2 al. 3 LCI et 1A al. 1 RCI.</w:t>
      </w:r>
    </w:p>
    <w:p>
      <w:r>
        <w:rPr>
          <w:b/>
        </w:rPr>
        <w:t>E. 10</w:t>
      </w:r>
    </w:p>
    <w:p>
      <w:r>
        <w:t>La recourante a conclu, subsidiairement, à ce que la décision soit rectifiée en remplaçant le propriétaire indiqué par « H______ SA ». Non motivée, cette conclusion sera rejetée, la commune étant par ailleurs propriétaire de la parcelle.</w:t>
      </w:r>
    </w:p>
    <w:p>
      <w:r>
        <w:rPr>
          <w:b/>
        </w:rPr>
        <w:t>E. 11</w:t>
      </w:r>
    </w:p>
    <w:p>
      <w:r>
        <w:t>Les voisins se plaignent d’une violation du principe de la légalité : le fondement légal de l’autorisation, soit le respect de la VLInst dans les LUS les plus exposés, serait relégué au rang de clause accessoire de l’autorisation. Par ailleurs, ils relèvent l’impossibilité de mesurer avec fiabilité le RNI émis par les antennes adaptatives, concluant que l’autorisation litigieuse ne peut pas entrer en force dans la mesure où la condition 1 du préavis du SABRA relative aux mesurages des LUS n os 4, 5 et 6 est de nature suspensive, voire qu’elle doit être annulée s’il l’on admet que la condition 1 est de nature résolutoire.</w:t>
      </w:r>
    </w:p>
    <w:p>
      <w:r>
        <w:rPr>
          <w:b/>
        </w:rPr>
        <w:t>E. 11.1</w:t>
      </w:r>
    </w:p>
    <w:p>
      <w:r>
        <w:t>Le recours est dirigé contre le jugement du TAPI du 27 avril 2023, confirmant l’autorisation de construire DD 3______ du 7 juin 2022. Partant, la chambre de céans doit uniquement examiner la conformité au droit de ce jugement, lequel est contesté par la commune. Les autres éléments plaidés devant elle par les voisins ne peuvent être examinés par la chambre de céans. En effet, en l’absence de recours de leur part, étant observé que le droit administratif ne connait pas l’institution du recours joint ( ATA/955/2021 du 16 septembre 2021 consid. 2d), il n’y a pas lieu de les analyser. Partant, les conclusions et griefs formulés par les voisins sortant du cadre des questions traitées durant cette procédure devant la chambre administrative seront donc déclarées irrecevables.</w:t>
      </w:r>
    </w:p>
    <w:p>
      <w:r>
        <w:rPr>
          <w:b/>
        </w:rPr>
        <w:t>E. 11.2</w:t>
      </w:r>
    </w:p>
    <w:p>
      <w:r>
        <w:t>Pour le surplus, une décision peut comporter, outre la définition des droits et obligations sur lesquels elle porte principalement, des clauses accessoires. Ces dernières font partie intégrante de la décision et partagent sa nature de prescription étatique unilatérale. La validité de la clause accessoire est indépendante de celle du dispositif principal. Elle peut donc être contestée pour elle-même, par les moyens du contentieux administratif (Thierry TANQUEREL, Manuel de droit administratif, 2 e éd., 2018, n. 848s). Comme l’a relevé le Tribunal fédéral ( 1C_100/2021 du 14 février 2023 consid. 6.2.2),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(art. 11 al. 2 LPE) et n’est ainsi pas dénuée de base légale (arrêt du Tribunal fédéral 1C_693/2021 du 3 mai 2023 consid. 4.3). Ce grief est irrecevable, subsidiairement infondé, pour les mêmes motifs que le grief précédent.</w:t>
      </w:r>
    </w:p>
    <w:p>
      <w:r>
        <w:rPr>
          <w:b/>
        </w:rPr>
        <w:t>E. 12</w:t>
      </w:r>
    </w:p>
    <w:p>
      <w:r>
        <w:t>Les voisins critiquent la condition 2 et relèvent l’insuffisance des systèmes d’assurance qualité privée des opérateurs suisses en matière d’antennes adaptatives. Le dossier de l’autorisation litigieuse serait incomplet puisqu’il ne tiendrait pas compte de toutes les directions dans lesquelles le faisceau de chaque antenne pourrait être dirigé, notamment dans l’axe vertical, vers le bas, induisant que le RNI dans les LUS proches de l’installation n’aurait pas été évalué dans les conditions réelles d’exploitation de l’installation litigieuse. Ce grief est irrecevable pour les mêmes motifs que le grief précédent. Par ailleurs, le Tribunal fédéral a récemment rappelé que pour tenir compte des antennes adaptatives, une modification de l’ORNI avait été adoptée le 17 avril 2019. «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 AA )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 worst case ).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sure et que l’exposition à long terme soit maintenue à un niveau bas dans tous les cas, compte tenu du principe de précaution et en raison des questions techniques qui restaient alors encore ouvertes » (arrêt du Tribunal fédéral 1C_ 693/2021 du 3 mai 2023 consid. 4. 2 et les nombreuses références citées).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et les recourants ne sauraient ainsi prétendre qu’elle serait dénuée de base légale (arrêt du Tribunal fédéral 1C_100/2021 du 14 février 2023 consid. 6.2.2 ; 1C_ 693/2021 précité consid. 4. 3). De surcroît, dans des arrêts plus récents, le Tribunal fédéral a rappelé que le contrôle effectué par les systèmes d’assurance qualité (ci-après : AQ)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AQ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9 janvier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AQ (arrêts 1C_45/2023 du 16 janvier 2024 consid. 6.3 ; 1C_481/2022 du 13 novembre 2023 consid. 4.6 avec renvois). Enfin, le récent arrêt du Tribunal fédéral ( 1C_506/2023 du 23 avril 2024 destiné à publication) impose une autorisation de construire en cas d’application du facteur de correction K AA aux antennes adaptatives, évaluées précédemment selon le scénario du worst case . En conséquence, le calcul des émissions selon la méthode précitée est conforme au droit. Le dossier n’est pas incomplet. En application de la jurisprudence constante du Tribunal fédéral, le grief serait en tous les cas infondé.</w:t>
      </w:r>
    </w:p>
    <w:p>
      <w:r>
        <w:rPr>
          <w:b/>
        </w:rPr>
        <w:t>E. 13</w:t>
      </w:r>
    </w:p>
    <w:p>
      <w:r>
        <w:t>Vu l’issue du litige, un émolument de CHF 1'500.- sera mis à la charge de la recourante qui succombe et ne défendait pas sa propre décision (art. 87 al. 1 LPA). Ce montant comprend l’indemnité allouée au témoin en CHF 148.40. Une indemnité de procédure de CHF 1'000.- sera allouée à F______, à la charge de la recourante (art. 87 al. 2 LPA). Aucune indemnité de procédure ne sera allouée aux voisins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