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A/2247/2014 vom 4. September 2014</w:t>
      </w:r>
    </w:p>
    <w:p>
      <w:r>
        <w:t>GE Cour de justice, 2014-09-04, FR</w:t>
      </w:r>
    </w:p>
    <w:p>
      <w:r>
        <w:rPr>
          <w:b/>
        </w:rPr>
        <w:t xml:space="preserve">Quelle: </w:t>
      </w:r>
      <w:r>
        <w:t>https://mcp.opencaselaw.ch/entscheid/ge_gerichte_A_2247_2014</w:t>
      </w:r>
    </w:p>
    <w:p>
      <w:r>
        <w:t>FR: GE_GERICHTE A/2247/2014 du 4 septembre 2014</w:t>
      </w:r>
    </w:p>
    <w:p>
      <w:r>
        <w:t>IT: GE_GERICHTE A/2247/2014 del 4 settembre 2014</w:t>
      </w:r>
    </w:p>
    <w:p>
      <w:pPr>
        <w:pStyle w:val="Heading2"/>
      </w:pPr>
      <w:r>
        <w:t>Volltext</w:t>
      </w:r>
    </w:p>
    <w:p>
      <w:r>
        <w:t>Genève Cour de justice (Cour de droit public) Chambre des assurances sociales 04.09.2014 A/2247/2014</w:t>
      </w:r>
    </w:p>
    <w:p>
      <w:r>
        <w:t>A/2247/2014 ATAS/972/2014 du 04.09.2014 ( CHOMAG ) , IRRECEVABLE RÉPUBLIQUE ET CANTON DE GENÈVE POUVOIR JUDICIAIRE A/2247/2014 ATAS/972/2014 COUR DE JUSTICE Chambre des assurances sociales Arrêt du 4 septembre 2014 3ème Chambre En la cause Monsieur A______, domicilié à CAROUGE recourant contre OFFICE CANTONAL DE L'EMPLOI, Service juridique, sis rue des Gares 16, GENÈVE intimé ATTENDU EN FAIT Que Monsieur A______ (ci-après : l’assuré) est au bénéfice d’un troisième délai-cadre d’indemnisation de l’assurance-chômage depuis le 1 er mai 2013 ; Que par décision du 22 mai 2014, l’Office cantonal de l’emploi (ci-après : OCE) a suspendu pour une durée de 16 jours le droit aux indemnités de l’assuré pour remise tardive de ses recherches du mois d’avril 2014 ; Que cette décision a été confirmée sur opposition le 26 juin 2014 ; Que par écriture datée du 25 juillet 2014 non signée, l’assuré a interjeté recours auprès de la chambre de céans ; Qu’un délai au 13 août 2014 - prolongé au 25 août 2014 - lui a été accordé par plis des 29 juillet et 11 août 2014 pour retourner à la Cour son recours dûment signé, étant précisé qu’à défaut, son recours serait déclaré irrecevable ; Que les plis adressés au recourant sont tous deux revenus à la Cour de céans avec la mention « non réclamé » ; CONSIDERANT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sa compétence pour juger du cas d’espèce est ainsi établie; Que selon l'art. 61 LPGA, la procédure dans les tribunaux cantonaux des assurances est réglée par le droit cantonal; Que selon l’art. 89B al. 1 de la loi sur la procédure administrative du 12 septembre 1985 (LPA ; RS GE E 5 10), le recours, signé et déposé en deux exemplaires par-devant la chambre des assurances sociales de la Cour de justice, doit comporter des motifs et conclusions ; Que si le mémoire n'est pas conforme à ces règles, la Cour impartit un délai convenable à son auteur pour le compléter en indiquant qu'en cas d'inobservation la demande ou le recours est écarté (art. 89B al. 3 LPA); Qu'en l'occurrence, constatant que l'acte qui lui avait été adressé n’était pas signé, la Cour de céans a fixé un délai à l'assuré pour qu'il y soit remédié en soulignant qu'à défaut, le recours serait écarté; Qu'en l'occurrence, le recourant n’ayant pas régularisé la situation dans les délais qui lui avaient été accordés, il convient de déclarer le recours irrecevable faute de signature. PAR CES MOTIFS, LA CHAMBRE DES ASSURANCES SOCIALES : Statuant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