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A/2244/2015 vom 10. Februar 2016</w:t>
      </w:r>
    </w:p>
    <w:p>
      <w:r>
        <w:t>GE Cour de justice, 2016-02-10, FR</w:t>
      </w:r>
    </w:p>
    <w:p>
      <w:r>
        <w:rPr>
          <w:b/>
        </w:rPr>
        <w:t xml:space="preserve">Quelle: </w:t>
      </w:r>
      <w:r>
        <w:t>https://mcp.opencaselaw.ch/entscheid/ge_gerichte_A_2244_2015</w:t>
      </w:r>
    </w:p>
    <w:p>
      <w:r>
        <w:t>FR: GE_GERICHTE A/2244/2015 du 10 février 2016</w:t>
      </w:r>
    </w:p>
    <w:p>
      <w:r>
        <w:t>IT: GE_GERICHTE A/2244/2015 del 10 febbraio 2016</w:t>
      </w:r>
    </w:p>
    <w:p>
      <w:pPr>
        <w:pStyle w:val="Heading2"/>
      </w:pPr>
      <w:r>
        <w:t>Erwägungen</w:t>
      </w:r>
    </w:p>
    <w:p>
      <w:r>
        <w:rPr>
          <w:b/>
        </w:rPr>
        <w:t>E. 4</w:t>
      </w:r>
    </w:p>
    <w:p>
      <w:r>
        <w:t>ème Chambre En la cause Madame A_______, domiciliée à CHATELAINE recourante contre SERVICE DES PRESTATIONS COMPLÉMENTAIRES, sis route de Chêne 54, GENÈVE intimé EN FAIT 1.        Madame A_______ (ci-après : l’assurée), née le ______ 1962, bénéficiaire d’une rente d’invalidité depuis le 1 er octobre 1997, perçoit des prestations complémentaires fédérales et cantonales depuis le 1 er mai 2011.![endif]&gt;![if&gt; 2.        Selon décision du service des prestations complémentaires (ci-après : SPC) du 20 mars 2012 comportant la mention « ne pas expédier » et faisant suite à la mise à jour du dossier de l’assurée, les prestations complémentaires s’élevaient mensuellement dès le 1 er avril 2012 à CHF 1'051.- sur le plan fédéral et à CHF 1'104 sur le plan cantonal. Le calcul comptabilisait CHF 7’560.- à titre de rentes de l’AVS/AI.![endif]&gt;![if&gt; 3.        Le 8 mai 2012, Monsieur B_______ (ci-après : l’ex-époux) a transmis au SPC un formulaire de changement d’adresse rempli le 28 février 2012 et précisant qu’il était en procédure de divorce. Il a joint une traduction en français du 2 mai 2012 de la décision du Tribunal primaire de Valjevo (République de Serbie) du 4 avril 2012 prononçant le divorce des époux B_______ - A_______, établie par un interprète juré reconnu par le ministère de la justice de la République de Serbie. Selon ce jugement le délai d’appel était de quinze jours dès sa réception.![endif]&gt;![if&gt; 4.        Le 18 juin 2012, l’assurée a adressé au SPC la même traduction.![endif]&gt;![if&gt; 5.        Sur demande du SPC du 26 juin 2012, l’assurée a précisé, le 3 juillet 2012, qu’elle partageait son logement avec son fils.![endif]&gt;![if&gt; 6.        Par décision du 17 décembre 2012, le SPC a établi le droit aux prestations complémentaires de l’assurée dès le 1 er janvier 2013 qui s’élevaient mensuellement à CHF 1'282.- pour les prestations fédérales et à CHF 849.- pour les prestations cantonales. Le calcul prenait en compte CHF 7’632.- de rentes de l’AVS/AI.![endif]&gt;![if&gt; 7.        Sur demande de la caisse cantonale genevoise de compensation visant à mettre à jour les cotisations AVS de l’assurée, le SPC lui a indiqué, le 5 juillet 2013, que l’assurée bénéficiait de prestations complémentaires depuis le 1 er mai 2011 et qu’elle était divorcée depuis le 31 mai 2012.![endif]&gt;![if&gt; 8.        Par décision du 13 décembre 2013, le SPC a établi le droit aux prestations complémentaires de l’assurée dès le 1 er janvier 2014, qui s’élevaient mensuellement à CHF 1'283.- pour les prestations fédérales et à CHF 849.- pour les prestations cantonales. Le calcul comptabilisait CHF 7’632.- de rentes de l’AVS/AI.![endif]&gt;![if&gt; 9.        Le 6 octobre 2014, le SPC a demandé à l’assurée de lui transmettre une copie de la décision de la rente de l’assurance-invalidité mentionnant la répartition du montant rétroactif depuis le 1 er mai 2012, suite à son divorce.![endif]&gt;![if&gt; 10.    Par décisions du même jour, il a recalculé le droit aux prestations du 1 er au 31 mai 2012 tenant compte de CHF 8'832.- de rentes de l’AVS/AI. Les prestations dues s’élevaient à CHF 945.- sur le plan fédéral et à CHF 1'104.- sur le plan cantonal, alors que l’assurée avait reçu des prestations complémentaires fédérales de CHF 1'051.- et cantonales de CHF 1'104.-. Par conséquent, il en résultait un solde en sa faveur de CHF 106.- dont il réclamait le remboursement dans les trente jours. Le SPC a également recalculé le droit aux prestations complémentaires du 1 er juin au 31 décembre 2012, du 1 er janvier au 31 décembre 2013 et dès le 1 er janvier 2014. Il a comptabilisé une rente de l’AVS/AI de CHF 8'832.- en 2012 et de CHF 8'904.- en 2013 et 2014. Les prestations fédérales mensuelles dues s’élevaient à CHF 1'168.- du 1 er juin au 31 décembre 2012, CHF 1’176.- du 1 er janvier au 31 décembre 2013, CHF 1'177.- du 1 er janvier au 31 octobre 2014, alors que le SPC avait versé CHF 1'274.- du 1 er juin au 31 décembre 2012, CHF 1'282.- du 1 er janvier au 31 décembre 2013 et CHF 1’283.- du 1 er janvier au 31 octobre 2014. Sur le plan cantonal, les prestations mensuelles dues et versées étaient identiques. Il en résultait un solde en sa faveur de CHF 3'074.- dont le SPC réclamait le remboursement dans les trente jours.![endif]&gt;![if&gt; 11.    Le 31 octobre 2014, l’assurée a transmis au SPC les attestations fiscales de la caisse de compensation de la Société suisse des entrepreneurs (SEE) relatives à sa rente entière d’invalidité, datées du 28 octobre 2014. Ladite caisse attestait le versement des montants de CHF 2'520.- du 1 er janvier au 30 avril 2012, CHF 5'888.- du 1 er mai au 31 décembre 2012, CHF 8'904.- en 2013 et CHF 7’420.- du 1 er janvier au 31 octobre 2014.![endif]&gt;![if&gt; 12.    Le 3 novembre 2014, l’assurée a formé opposition à ladite décision. Elle a contesté la prise en considération d’une rente d’invalidité de CHF 8'832.- du 1 er juin au 31 décembre 2012, au motif qu’elle avait perçu un montant total de CHF 8’408.- pour une année entière et non pas du 1 er juin au 31 décembre 2012. De plus, le calcul ne tenait pas compte des montants versés à l’assurance-invalidité tous les deux mois, à raison de CHF 126.- dont elle joignait le récépissé en annexe. Par conséquent, la demande de remboursement de CHF 3'074.- n’était pas justifiée et il appartenait au SPC de procéder à un nouveau calcul correspondant à la situation réelle.![endif]&gt;![if&gt; 13.    Par décision du 10 juin 2015, le SPC a rejeté l’opposition. Il a précisé que tous ses plans de calcul étaient établis sur une base annuelle. Suite au divorce de l’assurée, sa rente d’invalidité avait passé de CHF 630.- à CHF 736.- dès le 1 er mai 2012, soit une augmentation mensuelle de CHF 106.-. Dans la mesure où sa demande en restitution couvrait trente mois, il avait demandé à juste titre la restitution de CHF 3'180.- correspondant à trente fois CHF 106.-. En outre, il avait pris en compte à hauteur de CHF 504.-, sous la rubrique « cotisations AVS/AI/APG », les versements de CHF 126.- effectués tous les deux mois en faveur de la caisse de compensation.![endif]&gt;![if&gt; 14.    Par courrier du 28 juin 2015, expédié le 29 juin 2015 et adressé à la chambre de céans, l’assurée a demandé qu’il soit renoncé au remboursement du montant de CHF 3'180.- au motif que ledit remboursement la mettrait dans une situation financière difficile. En effet, elle souffrait de sclérose en plaques nécessitant des soins qui n’étaient pas tous remboursés par l’assurance-maladie. Elle n’avait pas constaté l’erreur de calcul commise par l’intimé depuis bientôt trois ans dès lors qu’elle s’était entièrement fiée au calcul et au travail de l’administration.![endif]&gt;![if&gt; 15.    Dans sa réponse du 22 juillet 2015, l’intimé a conclu au rejet du recours. Il a considéré que sa demande en restitution était justifiée et que la recourante n’invoquait aucun argument susceptible de modifier sa position initiale. Dans la mesure où, dans son écriture, la recourante demandait la remise de son obligation de rembourser, il examinerait ladite demande une fois la décision en restitution entrée en force.![endif]&gt;![if&gt; 16.    Le 24 juillet 2015, la chambre de céans a transmis cette écriture à la recourante, puis a gardé la cause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3.        La LPC a connu des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Par conséquent, le droit aux prestations complémentaires de la recourante se détermine selon le nouveau droit (ATF 132 V 215 consid. 3.1.1; ATF 127 V 466 consid. 1; arrêt du Tribunal fédéral 9C_935/2010 du 18 février 2011 consid. 2).![endif]&gt;![if&gt; 4.        Le délai de recours est de 30 jours (art. 62 al. 1 de la de loi sur la procédure administrative du 12 septembre 1985 [LPA-GE - E 5 10]; art. 43 LPCC). Interjeté dans la forme et le délai prévus par la loi, le recours est en recevable (art. 62 ss LPA).![endif]&gt;![if&gt; 5.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citées).![endif]&gt;![if&gt;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En l’espèce, par décisions du 6 octobre 2014, l’intimé a demandé à la recourante la restitution de CHF 3'180.-. Dans sa décision sur opposition du 10 juin 2015, il explique que ce montant correspond à l’augmentation mensuelle de CHF 106.- de la rente d’invalidité de la recourante durant trente mois à la suite de son divorce, soit du 1 er mai 2012 au 31 octobre 2014. Dans son recours, la recourante invoque sa situation financière difficile ainsi que sa bonne foi et conclut à la remise de son obligation de restituer. 6.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 vertu de l'art. 3 al. 1 OPGA, l’étendue de l’obligation de restituer est fixée par une décision.![endif]&gt;![if&gt;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134 consid. 2c, 169 consid. 4a et 19 consid. 3a;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169 consid. 4a et 19 consid. 3a;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7.        Selon l’art. 25 al. 1 LPGA, la restitution ne peut être exigée lorsque l’intéressé était de bonne foi et qu’elle le mettrait dans une situation difficile.![endif]&gt;![if&gt;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8.        En l’espèce, étant donné que la décision de restitution n’est pas entrée en force et que la demande de remise de l’obligation de restituer n’a pas encore fait l’objet d'une décision susceptible de recours, la chambre de céans n’est pas autorisée à se saisir de la question de la remise de l’obligation de restituer, de sorte que la conclusion à ce sujet doit être déclarée irrecevable (arrêt du Tribunal fédéral 8C_602/2007 du 13 décembre 2007). On ne se trouve en effet pas dans le cas de figure où une extension de la procédure cantonale à un point qui déborde le rapport juridique visé par la décision administrative est admissible (ATF 130 V 138 consid. 2.1 et les références; voir à titre d'exemple l'arrêt du Tribunal fédéral des assurances P 32/06 du 14 novembre 2006). ![endif]&gt;![if&gt; Par conséquent, le litige porte exclusivement sur la question de la restitution des prestations complémentaires indûment touchées, à l'exclusion de celle de la remise de cette obligation. Aussi, l’objet du litige consiste à déterminer si l’intimé est en droit de réclamer à la recourante la restitution des prestations complémentaires fédérales versées en trop du 1 er mai 2012 au 31 octobre 2014. 9.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ou ont droit à une rente de l’AI (art. 4 al. 1 let. a et c LPC). ![endif]&gt;![if&gt; Les prestations complémentaires fédérales se composent de la prestation complémentaire annuelle et du remboursement des frais de maladie et d’invalidité (art. 3 al. 1 LPC). En vertu de l’art. 9 al. 1 LPC, le montant de la prestation complémentaire annuelle correspond à la part des dépenses reconnues qui excède les revenus déterminants. 10.    L’art. 10 al. 1 let. a LPC prévoit, pour les personnes vivant à domicile, que les dépenses reconnues comprennent les montants destinés à la couverture des besoins vitaux, soit, par année 19'210 francs pour les personnes seules, 28'815 francs pour les couples (28'575 en 2012 [ch. 2]). Selon la let. b de cette disposition, les dépenses reconnues comprennent en outre le loyer d’un appartement et les frais accessoires y relatifs; le montant annuel maximal reconnu est de 13'200 francs pour les personnes seules, 15'000 francs pour les couples (ch. 2). Sont en outre reconnus comme dépenses, pour toutes les personnes, qu’elles vivent à domicile, en home ou à l’hôpital, les cotisations aux assurances sociales de la Confédération, à l’exclusion des primes d’assurance-maladie (art. 10 al. 3 let. c LPC).![endif]&gt;![if&gt; Selon l’art. 11 al. 1 LPC, les revenus déterminants comprennent notamment : deux tiers des ressources en espèces ou en nature provenant de l’exercice d’une activité lucrative, pour autant qu’elles excèdent annuellement 1'000 fr. pour les personnes seules et 1’500 fr. pour les couples (let. a) ; le produit de la fortune mobilière et immobilière (let. b); un quinzième de la fortune nette dans la mesure où elle dépasse 37’500 fr. pour les personnes seules et 60’000 fr. pour les couples (let. c); les rentes, pensions et autres prestations périodiques, y compris les rentes de l’AVS et de l’AI (let. d). 11.    Pour le calcul de la prestation complémentaire fédérale annuelle, sont pris en compte en règle générale en vertu de l’art. 23 OPC-AVS/AI,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3).![endif]&gt;![if&gt; Cela étant, selon l’art. 25 al. 1 OPC-AVS/AI, la prestation complémentaire annuelle doit être augmentée, réduite ou supprimée : lors de chaque changement survenant au sein d’une communauté de personnes comprises dans le calcul de la prestation complémentaire annuelle (let. a); lors de chaque modification de la rente de l’assurance-vieillesse et survivants ou de l’assurance-invalidité (let. b). En vertu de l’art. 25 al. 2 OPC-AVS/AI, la nouvelle décision doit porter effet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(let. a). 12.    En l’espèce, selon les attestations fiscales du 28 octobre 2014 émises par la caisse de compensation, la recourante a perçu une rente mensuelle de l’assurance-invalidité de CHF 736.- pour l’année 2012 à partir du 1 er mai (5’888 : 8), mois de son divorce, alors que selon sa décision du 20 mars 2012, l’intimé lui a versé des prestations complémentaires fédérales en tenant compte d’une rente de CHF 630.- (7’560  : 12). En 2013 et 2014, la recourante a bénéficié pour chaque année d’une rente mensuelle de CHF 742.-, respectivement annuelle de CHF 8'904.-, alors que l’intimé a pris en considération, dans ses décisions des 17 décembre 2012 et 13 décembre 2013, une rente annuelle de CHF 7’632.-, soit une rente mensuelle de CHF 636.-. ![endif]&gt;![if&gt; Par conséquent, il n’est pas contestable et pas contesté que la recourante a reçu de la part de l’intimé des prestations complémentaires supérieures mensuellement de CHF 106.- au montant auquel elle avait droit au regard de la rente d’invalidité effectivement perçue. Du 1 er mai 2012 au 31 octobre 2014, mois durant lequel la demande de restitution de prestations a été notifiée à la recourante, ce trop perçu s’élève à CHF 3'180.- (106 x 30 mois). Ces faits sont importants car de nature à modifier le calcul des dépenses reconnues et ils existaient déjà lorsque les décisions entrées en force ont été rendues, mais ils ont été découverts après coup. Par conséquent, il s’agit d'un motif de révision procédurale (ATF 122 V 134 consid. 2d et les arrêts cités). Dès lors en application de l’art. 25 LPGA, la recourante est en principe tenue à restituer ce montant à l’intimé, sous réserve de péremption de la demande en restitution. 13.    En vertu de l'art. 25 al. 2 1 ère phrase LPGA, le droit de demander la restitution s'éteint un an après le moment où l'institution d’assurance a eu connaissance du fait, mais au plus tard cinq ans après le versement de la prestation. ![endif]&gt;![if&gt;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des assurances K 70/06 du 30 juillet 2007 consid. 5.1 non publié à l’ATF 133 V 579 ).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des assurances K 70/06, op. cit., consid. 5.1).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14.    En l’espèce, la recourante a informé l’intimé de son divorce le 18 juin 2012, étant précisé que celui-ci avait déjà été mis au courant dudit divorce le 8 mai 2012 par l’ex-époux.![endif]&gt;![if&gt; En vertu de l'art. 36 al. 2 première phrase LAI, les dispositions de la LAVS sont applicables par analogie au calcul des rentes ordinaires. Or, aux termes de l'art. 29 quinquies al. 3 LAVS, les revenus que les époux ont réalisés pendant les années civiles de mariage commun sont répartis et attribués pour moitié à chacun des époux. La répartition est effectuée lorsque les deux conjoints ont droit à la rente (let. a); le mariage est dissous par le divorce (let. c). Toutefois, tant que l’intimé n’a pas eu connaissance de l’augmentation de la rente d’invalidité, il n’était pas en mesure de fixer le montant de sa créance en restitution. Or, ce n’est qu’à réception des attestations fiscales de la caisse de compensation SEE transmises par la recourante, le 31 octobre 2014, qu’il a pu se rendre compte qu’il avait versé à la recourante des prestations complémentaires fédérales plus élevées que celles auxquelles elle avait droit, respectivement qu’il disposait d’une créance en restitution à son encontre. Par conséquent, en réclamant la restitution des prestations le jour-même où il a eu connaissance des montants versés en trop à la recourante, l’intimé a agi dans le délai d’un an dès qu’il a eu connaissance des faits fondant l’obligation de restituer, de sorte qu’il est en droit d’en demander la restitution. Il appartiendra au SPC d’examiner, dès l’entrée en force du présent arrêt, les conditions de la remise de l’obligation de rembourser la somme dont le paiement est réclamé et de notifier à l’assurée une nouvelle décision sujette à recours. 15.    Au vu de ce qui précède, le recours sera rejeté.![endif]&gt;![if&gt; Pour le surplus, la procédure est gratuite (art. 61 let. a LPGA).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