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A/2243/2019 vom 25. April 2023</w:t>
      </w:r>
    </w:p>
    <w:p>
      <w:r>
        <w:t>GE Cour de justice, 2023-04-25, FR</w:t>
      </w:r>
    </w:p>
    <w:p>
      <w:r>
        <w:rPr>
          <w:b/>
        </w:rPr>
        <w:t xml:space="preserve">Quelle: </w:t>
      </w:r>
      <w:r>
        <w:t>https://mcp.opencaselaw.ch/entscheid/ge_gerichte_A_2243_2019</w:t>
      </w:r>
    </w:p>
    <w:p>
      <w:r>
        <w:t>FR: GE_GERICHTE A/2243/2019 du 25 avril 2023</w:t>
      </w:r>
    </w:p>
    <w:p>
      <w:r>
        <w:t>IT: GE_GERICHTE A/2243/2019 del 25 aprile 2023</w:t>
      </w:r>
    </w:p>
    <w:p>
      <w:pPr>
        <w:pStyle w:val="Heading2"/>
      </w:pPr>
      <w:r>
        <w:t>Regeste</w:t>
      </w:r>
    </w:p>
    <w:p>
      <w:r>
        <w:t>DROIT DES ÉTRANGERS;LOI FÉDÉRALE SUR LES ÉTRANGERS ET L'INTÉGRATION;RESSORTISSANT ÉTRANGER;AUTORISATION DE SÉJOUR;CAS DE RIGUEUR;ADOLESCENT;RESPECT DE LA VIE FAMILIALE;RESPECT DE LA VIE PRIVÉE;MARIAGE RELIGIEUX;FORMATION PROFESSIONNELLE DE BASE;RENVOI(DROIT DES ÉTRANGERS) | Le recourant est arrivé à Genève à l'âge de 13 ans pour rejoindre son père. Après une décision de refus du regroupement familial, il sollicite une autorisation de séjour pour cas de rigueur. En Suisse depuis un peu moins de dix ans, cette durée doit être relativisée dans la mesure où sa présence a uniquement été tolérée dans l'attente du sort des décisions prises à son encontre. Même s'il a passé son adolescence en Suisse, ce seul élément ne suffit pas à retenir que sa relation avec la Suisse est si étroite qu'on ne peut exiger de lui un retour dans son pays d'origine. Son intégration ne présente pas de particularité et les relations établies en Suisse ne sont pas d'une intensité telle que cela compromet son retour dans son pays d'origine où il a toujours des attaches familiales. Le refus de délivrer l'autorisation de séjour requise pour cas de rigueur n'est pas constitutif d'un excès ou abus du pouvoir d'appréciation. Le recourant ne peut pas se prévaloir de l'art. 8 CEDH par rapport à sa relation avec une ressortissante suisse. Il en est de même de sa relation avec son père, atteint dans sa santé, lequel pourra compter sur l'aide de sa compagne actuelle et de ses deux autres enfants. Conditions de l'art. 30a al. 3 OASA non réalisées. Recours rejeté. | LPA.61; LEI.30.al1.letb; OASA.31.al1; LEI.96.al1; CEDH.8; CC.101; OASA.30a; OASA.30a.al3; LEI.64; LEI.83.al1</w:t>
      </w:r>
    </w:p>
    <w:p>
      <w:pPr>
        <w:pStyle w:val="Heading2"/>
      </w:pPr>
      <w:r>
        <w:t>Erwägungen</w:t>
      </w:r>
    </w:p>
    <w:p>
      <w:r>
        <w:rPr>
          <w:b/>
        </w:rPr>
        <w:t>E. 2</w:t>
      </w:r>
    </w:p>
    <w:p>
      <w:r>
        <w:t>Le litige porte sur la conformité au droit du refus de l'autorité intimée de préaviser favorablement le dossier du recourant auprès du SEM pour l'octroi d'une autorisation de séjour pour cas individuel d'extrême gravité.![endif]&gt;![if&gt;</w:t>
      </w:r>
    </w:p>
    <w:p>
      <w:r>
        <w:rPr>
          <w:b/>
        </w:rPr>
        <w:t>E. 3</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contrario).![endif]&gt;![if&gt;</w:t>
      </w:r>
    </w:p>
    <w:p>
      <w:r>
        <w:rPr>
          <w:b/>
        </w:rPr>
        <w:t>E. 4</w:t>
      </w:r>
    </w:p>
    <w:p>
      <w:r>
        <w:t>Le 1 er janvier 2019 est entrée en vigueur une modification de la LEI et de l'OASA. Conformément à l'art. 126 al. 1 LEI, la demande déposée par le recourant pour la reconnaissance d'un cas individuel d'extrême gravité dans le cadre de l’opération « Papyrus » a été déposée le 1 er novembre 2018, soit avant le 1 er janvier 2019, de sorte que son examen est régi par l'ancien droit. ![endif]&gt;![if&gt;</w:t>
      </w:r>
    </w:p>
    <w:p>
      <w:r>
        <w:rPr>
          <w:b/>
        </w:rPr>
        <w:t>E. 5.1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Sénégal ( ATA/435/2022 du 26 avril 2022 consid. 3).![endif]&gt;![if&gt;</w:t>
      </w:r>
    </w:p>
    <w:p>
      <w:r>
        <w:rPr>
          <w:b/>
        </w:rPr>
        <w:t>E. 5.2</w:t>
      </w:r>
    </w:p>
    <w:p>
      <w:r>
        <w:t>L'art. 30 al. 1 let. b LEI permet de déroger aux conditions d'admission en Suisse, telles que prévues aux art. 18 à 29 LEI, notamment aux fins de tenir compte des cas individuels d'une extrême gravité ou d'intérêts publics majeurs.</w:t>
      </w:r>
    </w:p>
    <w:p>
      <w:r>
        <w:rPr>
          <w:b/>
        </w:rPr>
        <w:t>E. 5.3</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LEI]).</w:t>
      </w:r>
    </w:p>
    <w:p>
      <w:r>
        <w:rPr>
          <w:b/>
        </w:rPr>
        <w:t>E. 5.4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5.5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5.6</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5.7</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relative aux droits de l'enfant, conclue à New York le 20 novembre 1989, approuvée par l'Assemblée fédérale le 13 décembre 1996 (CDE - RS 0.107) (arrêts du Tribunal fédéral 2A.679/2006 du 9 février 2007 consid. 3 ; 2A.43/2006 du 31 mai 2006 consid. 3.1 ; ATA/1123/2022 du 8 novembre 2022 consid. 3d). 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w:t>
      </w:r>
    </w:p>
    <w:p>
      <w:r>
        <w:rPr>
          <w:b/>
        </w:rPr>
        <w:t>E. 5.8</w:t>
      </w:r>
    </w:p>
    <w:p>
      <w:r>
        <w:t>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Les années passées en Suisse dans l'illégalité ou au bénéfice d'une simple tolérance ne sont pas déterminantes (ATF 137 II 1 consid. 4.3 ; 134 II 10 consid. 4.3).</w:t>
      </w:r>
    </w:p>
    <w:p>
      <w:r>
        <w:rPr>
          <w:b/>
        </w:rPr>
        <w:t>E. 5.9</w:t>
      </w:r>
    </w:p>
    <w:p>
      <w:r>
        <w:t>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s’est terminée le 31 décembre 2018.</w:t>
      </w:r>
    </w:p>
    <w:p>
      <w:r>
        <w:rPr>
          <w:b/>
        </w:rPr>
        <w:t>E. 5.10</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6</w:t>
      </w:r>
    </w:p>
    <w:p>
      <w:r>
        <w:t>En l'espèce, le recourant est arrivé en Suisse en juillet 2013 avec sa sœur, pour rendre visite à son père. Il avait alors 13 ans.![endif]&gt;![if&gt; Désormais âgé de 23 ans, il vit à Genève depuis un peu moins de dix ans. Ces années doivent toutefois être relativisées dans la mesure où elles l'ont été en l'absence de toute autorisation de séjour, étant rappelé que le Tribunal fédéral a, en juillet 2018, rejeté son recours contre le refus de lui octroyer une autorisation de séjour pour regroupement familial et que sa présence est uniquement tolérée dans l'attente de l'examen de sa demande d'autorisation de séjour pour cas de rigueur. Le recourant ne peut en conséquence, au vu de la jurisprudence rappelée ci-dessus, tirer parti en tant que tel de ces années de présence en Suisse. Le recourant est au bénéfice d'un contrat de travail « d'exploitation journalier » en tant que « porteur » et perçoit à ce titre un salaire brut de CHF 23.95 de l'heure. Selon le tableau des heures travaillées au sein de H______ entre janvier et juillet 2022, il a réalisé un salaire net allant de CHF 178.85 (avril 2022) à CHF 1'619.20 (juillet 2022). Il ne semble donc pas financièrement indépendant, étant relevé que la relation avec Mme K______ sera analysée plus bas. Certes l'intéressé n'a pas de dettes, n'a jamais recouru à l’aide sociale et ne semble pas avoir de casier judiciaire, même s'il a déjà eu affaire à la police à plusieurs occasions. Si ces éléments pourraient être favorables au recourant, ils relèvent du comportement que l’on est en droit d’attendre de toute personne séjournant dans le pays (arrêts du Tribunal fédéral 2C_779/2016 du 13 septembre 2016 consid. 4.2 ; 2C_789/2014 du 20 février 2015 consid. 2.2.2 ; ATA/1171/2021 du 2 novembre 2021 consid. 8). En outre, son intégration sociale ne saurait être qualifiée d’exceptionnelle, le recourant n’alléguant ni n’établissant qu’il se serait investi dans la vie culturelle, associative ou sportive à Genève. Si le dossier contient effectivement des lettres prouvant des amitiés qu'il entretient avec des personnes de son âge, ces relations ne constituent toutefois pas des liens si étroits avec la Suisse qu'ils justifieraient une exception (ATF 130 II 39 consid. 3 ; 124 II 110 consid. 3 ; arrêts du Tribunal fédéral 2C_754/2018 du 28 janvier 2019 consid. 7.2 ; 2A_718/2006 du 21 mars 2007 consid. 3). Parlant couramment le français, l'intéressé a suivi les trois années du cycle d'orientation avant d'intégrer l'ECG en classe préparatoire, qu'il a arrêtée pour des motifs qui ne ressortent pas du dossier. Il a été scolarisé dans une école privée pour une année en 2017-2018. Il a toutefois dû interrompre cette formation pour des raisons financières. Il s'est depuis réinscrit à l'ECG pour adultes à la rentrée scolaire 2022. N'ayant au final pas obtenu de diplôme, la chambre de céans rejoint le TAPI lorsqu'il conclut que son parcours scolaire ne peut pas être qualifié de remarquable ou de si exceptionnel qu'il justifierait la poursuite de son séjour en Suisse. Contrairement à ce que soutient le recourant, le TAPI a pris en considération le fait qu'il avait passé son adolescence en Suisse, période importante du développement personnel, scolaire et professionnel, entraînant souvent une intégration accrue dans un milieu déterminé. Il a, à juste titre, retenu qu'un tel élément ne justifiait toutefois pas, en soi et à lui seul, l'octroi d'une autorisation de séjour pour cas de rigueur, à moins de reconnaître, de facto, un droit à chaque jeune passant son adolescence en Suisse à y demeurer. Il convenait de déterminer si sa relation avec la Suisse était si étroite qu'on ne puisse exiger de l'intéressée qu'elle aille vivre dans un autre pays, notamment dans son pays d'origine. Or, comme vu ci-dessus, l'intégration du recourant ne présente pas de particularité et les relations établies en Suisse ne sont pas d'une intensité telle que cela compromettait son retour au Sénégal, pays dans lequel il a des attaches familiales. Plusieurs membres importants de sa famille vivent encore dans son pays d'origine, notamment sa mère, même s'il semble être « en froid » avec elle. Toutefois, il a expliqué devant le TAPI avoir des contacts avec ses grands-parents paternels, si bien qu'ils pourront l'aider à son retour, en cas de besoin. Le recourant est d'ailleurs retourné au Sénégal en été 2018 (« vacances visite parentale ») et s'y est marié religieusement le 5 mars 2021. Il convient aussi de relever qu’il ne partira pas seul, mais accompagné de sa sœur dont le cas est également tranché par arrêt de ce jour. Il est par ailleurs en bonne santé et parle non seulement le français, soit la langue officielle du Sénégal, mais aussi une langue locale, à savoir le wolof. De retour dans son pays d'origine, il pourra faire valoir ses connaissances scolaires acquises ainsi que son expérience professionnelle. Il ne présente donc pas une situation de détresse personnelle au sens des art. 30 al. 1 let. b LEI et 31 al. 1 OASA,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pas le cas en l'espèce. Enfin, dans la mesure où l’« opération Papyrus » se contente de concrétiser les critères légaux fixés par la loi pour les cas de rigueur et que, comme cela vient d’être retenu, le recourant ne remplit pas les conditions des art. 30 al. 1 let. b LEI et 31 al. 1 OASA, il ne peut donc, pour ce motif non plus, se prévaloir de cette opération.</w:t>
      </w:r>
    </w:p>
    <w:p>
      <w:r>
        <w:rPr>
          <w:b/>
        </w:rPr>
        <w:t>E. 7.1</w:t>
      </w:r>
    </w:p>
    <w:p>
      <w:r>
        <w:t>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2.1).![endif]&gt;![if&gt;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w:t>
      </w:r>
    </w:p>
    <w:p>
      <w:r>
        <w:rPr>
          <w:b/>
        </w:rPr>
        <w:t>E. 7.2</w:t>
      </w:r>
    </w:p>
    <w:p>
      <w:r>
        <w:t>Il est constant que le législateur suisse ne reconnaît pas le mariage religieux et que seul le mariage civil célébré en Suisse déploie des effets juridiques, à moins d'un jugement d'exéquatur des mariages célébrés à l'étranger (art. 101 et 159 ss du code civil suisse du 10 décembre 1907 - CC - RS 210 ; arrêt du Tribunal fédéral 2C_1094/2013 du 26 novembre 2013 consid. 3 ; arrêt du Tribunal administratif fédéral E-2930/2011 du 22 novembre 2012 p. 5 ; ATA/589/2015 du 9 juin 2015 consid. 8b ; ATA/674/2014 du 26 août 2014 consid. 6a).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 2C_206/2010 du 23 août 2010 consid. 2.1 et 2.3 et les références citées).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du 21 décembre 2012 consid. 5.1).</w:t>
      </w:r>
    </w:p>
    <w:p>
      <w:r>
        <w:rPr>
          <w:b/>
        </w:rPr>
        <w:t>E. 7.3</w:t>
      </w:r>
    </w:p>
    <w:p>
      <w:r>
        <w:t>En l'espèce, le recourant et Mme K______ se sont mariés religieusement au Sénégal le 5 mars 2021. Toutefois, l'intéressé ne prétend pas qu'il serait au bénéfice d'une décision de reconnaissance en Suisse de ce mariage. Il ne ressort en outre pas du dossier qu'il vivrait avec la précitée. Au contraire, il est uniquement fait état de recherches d'un logement commun. Les quelques photographies montrant le couple ne suffisent pas à prouver une relation longue, étroite et effective au sens de la jurisprudence précitée. Compte tenu de ces éléments, le recourant ne peut pas se prévaloir de sa relation avec Mme K______ pour revendiquer une autorisation de séjour pour cas de rigueur. Quant à sa relation avec son père, ce dernier a eu été victime d'un accident en juillet 2009. Ce n'est toutefois que quatre ans plus tard que le recourant est venu en Suisse. Il a donc surmonté cette épreuve sans son fils. Même s'il est toutefois vraisemblable que l'intéressé soit une aide pour l'équilibre de son père et qu'il l'assiste dans son quotidien, celui-ci pourra toujours compter sur l'aide de sa compagne actuelle et de ses deux autres enfants. Le Tribunal fédéral a d'ailleurs retenu, dans son arrêt portant sur la demande de regroupement familial, que les bienfaits de la relation entre sa sœur et son père sur la santé de ce dernier ne pouvaient pas être pris en considération, puisque ce n'était qu'à la faveur d'un séjour qui s'est prolongé après le visa de visite sans l'accord préalable nécessaire des autorités que le père et sa fille s'étaient rapprochés (arrêt du Tribunal fédéral 2C_969/2017 précité consid. 3.6). Cette considération vaut également pour le recourant et est toujours d'actualité au vu de la nouvelle demande introduite par l'intéressé pour rester en Suisse. Il ne ressort en outre pas du dossier que la relation du recourant avec ses demi-frères et sœurs serait si étroite et effective qu'elle justifierait l'octroi d'une autorisation de séjour pour cas de rigueur, étant relevé que les relations visées par l'art. 8 § 1 CEDH concernent en premier lieu la famille dite nucléaire, c'est-à-dire la communauté formée par les parents et leurs enfants mineurs (ATF 140 I 77 consid. 5.2 ; 137 I 113 consid. 6.1). Enfin, contrairement à ce qu'il soutient, la décision de demeurer en Suisse à l'échéance de son visa en 2013 ne lui a pas été imposée par ses parents. Il ressort en effet du dossier que le recourant et sa sœur ont demandé à leur père l'autorisation de rester avec lui car ils avaient émis le souhait de suivre des études en Suisse. L'autorité intimée était en conséquence fondée à refuser de donner une suite positive à la demande d'autorisation de séjour déposée par le recourant, et l'instance précédente à confirmer ledit refus.</w:t>
      </w:r>
    </w:p>
    <w:p>
      <w:r>
        <w:rPr>
          <w:b/>
        </w:rPr>
        <w:t>E. 8.1</w:t>
      </w:r>
    </w:p>
    <w:p>
      <w:r>
        <w:t>Le recourant soutient qu'il remplit les conditions pour bénéficier d'une autorisation de séjour fondée sur l'art. 30a al. 3 OASA.![endif]&gt;![if&gt;</w:t>
      </w:r>
    </w:p>
    <w:p>
      <w:r>
        <w:rPr>
          <w:b/>
        </w:rPr>
        <w:t>E. 8.2</w:t>
      </w:r>
    </w:p>
    <w:p>
      <w:r>
        <w:t>Selon l'art. 30a OASA, afin de permettre à un étranger en séjour irrégulier de suivre une formation professionnelle initiale, une autorisation de séjour peut lui être octroyée pour la durée de la formation si le requérant a suivi l’école obligatoire de manière ininterrompue durant cinq ans au moins en Suisse et a déposé une demande dans les douze mois suivants ; la participation à des offres de formation transitoire sans activité lucrative est comptabilisée comme temps de scolarité obligatoire (al. 1 let. a), si l’employeur du requérant a déposé une demande conformément à l’art. 18 let. b LEI (al. 1 let. b), si les conditions de rémunération et de travail visées à l’art. 22 LEI sont respectées (al. 1 let. c), si le requérant remplit les critères d’intégration définis à l’art. 58a al. 1 LEI (al. 1 let. d) et s'il justifie de son identité (al. 1 let. f). L’autorisation peut être prolongée au terme de la formation initiale si les conditions visées à l’art. 31 sont remplies (al. 2). Une autorisation de séjour peut être octroyée aux parents et aux frères et sœurs de la personne concernée s’ils remplissent les conditions visées à l’art. 31 OASA (al. 3).</w:t>
      </w:r>
    </w:p>
    <w:p>
      <w:r>
        <w:rPr>
          <w:b/>
        </w:rPr>
        <w:t>E. 8.3</w:t>
      </w:r>
    </w:p>
    <w:p>
      <w:r>
        <w:t>En l'espèce, par arrêt de ce jour, la chambre de céans a retenu que l'OCPM était en droit de refuser de donner une suite positive à la demande d'autorisation de séjour pour formation professionnelle initiale déposée par la sœur du recourant, et l'instance précédente à confirmer ledit refus. En outre et comme analysé ci-dessus, le recourant ne remplit pas les conditions visées à l'art. 31 OASA. En raison de ce double motif, le recourant ne peut donc pas se prévaloir de l'art. 30a al. 3 OASA pour bénéficier d'une autorisation de séjour.</w:t>
      </w:r>
    </w:p>
    <w:p>
      <w:r>
        <w:rPr>
          <w:b/>
        </w:rPr>
        <w:t>E. 9.1</w:t>
      </w:r>
    </w:p>
    <w:p>
      <w:r>
        <w:t>Selon l'art. 64 LEI, les autorités compétentes renvoient de Suisse tout étranger qui n'a pas d'autorisation alors qu'il y est tenu (al. 1 let. a), ainsi que tout étranger dont l'autorisation est refusée, révoquée ou n'a pas été prolongée (al. 1 let. c). La décision de renvoi est assortie d'un délai de départ raisonnable (art. 64d al. 1 LEI). Le renvoi d'un étranger ne peut toutefois être ordonné que si l'exécution de celui-ci est possible, licite ou peut être raisonnablement exigée (art. 83 al. 1 LEI). ![endif]&gt;![if&gt;</w:t>
      </w:r>
    </w:p>
    <w:p>
      <w:r>
        <w:rPr>
          <w:b/>
        </w:rPr>
        <w:t>E. 9.2</w:t>
      </w:r>
    </w:p>
    <w:p>
      <w:r>
        <w:t>En l'espèce, rien ne permet de retenir que l'exécution du renvoi du recourant ne serait pas possible, licite ou raisonnement exigible. Dans ces circonstances, la décision de l'OCPM est conforme au droit et le recours contre le jugement du TAPI, entièrement mal fondé, sera rejeté.</w:t>
      </w:r>
    </w:p>
    <w:p>
      <w:r>
        <w:rPr>
          <w:b/>
        </w:rPr>
        <w:t>E. 10</w:t>
      </w:r>
    </w:p>
    <w:p>
      <w:r>
        <w:t>Vu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