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A/2237/2019 vom 8. September 2020</w:t>
      </w:r>
    </w:p>
    <w:p>
      <w:r>
        <w:t>GE Cour de justice, 2020-09-08, FR</w:t>
      </w:r>
    </w:p>
    <w:p>
      <w:r>
        <w:rPr>
          <w:b/>
        </w:rPr>
        <w:t xml:space="preserve">Quelle: </w:t>
      </w:r>
      <w:r>
        <w:t>https://mcp.opencaselaw.ch/entscheid/ge_gerichte_A_2237_2019</w:t>
      </w:r>
    </w:p>
    <w:p>
      <w:r>
        <w:t>FR: GE_GERICHTE A/2237/2019 du 8 septembre 2020</w:t>
      </w:r>
    </w:p>
    <w:p>
      <w:r>
        <w:t>IT: GE_GERICHTE A/2237/2019 del 8 settembre 2020</w:t>
      </w:r>
    </w:p>
    <w:p>
      <w:pPr>
        <w:pStyle w:val="Heading2"/>
      </w:pPr>
      <w:r>
        <w:t>Erwägungen</w:t>
      </w:r>
    </w:p>
    <w:p>
      <w:r>
        <w:rPr>
          <w:b/>
        </w:rPr>
        <w:t>E. 9</w:t>
      </w:r>
    </w:p>
    <w:p>
      <w:r>
        <w:t>ème Chambre En la cause Monsieur A______, domicilié à GENÈVE, comparant avec élection de domicile en l'étude de Maître Alexia RAETZO recourant contre OFFICE DE L'ASSURANCE-INVALIDITÉ DU CANTON DE GENÈVE, sis rue des Gares 12, GENÈVE intimé EN FAIT 1.        Monsieur A______ (ci-après : l'assuré), né le ______ 1966 en Italie, marié et père de deux enfants, travaille à titre indépendant en qualité de tapissier-décorateur depuis le 1 er janvier 1997 pour son entreprise individuelle B______. En 1996, il avait été engagé comme agent de sécurité auxiliaire pendant une année auprès de l'entreprise C______ 2.        Dans un rapport médical du 14 janvier 1998, le docteur D______, spécialiste FMH en orthopédie et médecin traitant de l'assuré, a posé le diagnostic de neuro-fibromatose associée à une lipomatose de la main droite avec déformation du pouce, de l'index et du majeur. Une intervention chirurgicale était prévue le 25 février 1998. 3.        Le 31 août 1998, le Dr D______ a indiqué que compte tenu de la malformation congénitale présentée par l'assuré à sa main droite, sa capacité de travail était de 50 % dans son activité habituelle. Dans un autre métier, il était probable que l'assuré puisse travailler à 100 %. 4.        Le 17 octobre 1998, l'assuré a déposé une demande de prestations auprès de l'office de l'assurance-invalidité du canton de Genève (ci-après : l'OAI), invoquant des tumeurs à la main droite provoquant une malformation des doigts. L'atteinte existait depuis de nombreuses années mais s'était fortement développée depuis trois ans. Il a spécifié qu'il n'arrivait pas à exercer son travail de façon continue car sa main se fatiguait vite. Il aimait son travail et ne souhaitait pas changer de profession, de sorte qu'il sollicitait une rente partielle de l'assurance-invalidité. Son revenu mensuel brut s'élevait à environ CHF 4'500.-. 5.        Dans un rapport médical du 15 décembre 1998, le Dr D______ a précisé que son patient travaillait actuellement à 50 % en qualité de tapissier-décorateur. Sa capacité de travail ne saurait être augmentée en raison du handicap qu'il présentait à sa main droite. Une nouvelle activité professionnelle était souhaitable pour compenser le déficit de fonction de la main droite. D'après le médecin, un recyclage professionnel n'était pas d'une grande utilité, sa main droite étant fortement hypothéquée. Il proposait à l'assurance de lui octroyer une demi-rente. 6.        Le 27 avril 2001, répondant aux questions de l'OAI, le Dr D______ a indiqué qu'il n'y avait pas de contre-indication à ce que l'assuré exerce un métier d'agent de sécurité. 7.        Par projet de décision 10 août 2001, confirmé par décision du 31 août 2001, l'OAI a rejeté la demande de prestations de l'assuré au motif que ce dernier pouvait exercer le métier d'agent de sécurité. 8.        Le 24 mars 2017, l'assuré a déposé une nouvelle demande de prestations auprès de l'OAI, invoquant des problèmes à la main droite malgré plusieurs opérations. 9.        Par rapport du 30 mai 2017, le docteur E______, médecin adjoint du service de chirurgie orthopédique et traumatologie de l'appareil moteur des Hôpitaux universitaires de Genève (ci-après : HUG), a confirmé avoir suivi l'assuré depuis son intervention chirurgicale du 27 novembre 2013, lors de laquelle il avait réalisé une réduction et arthrodèse interphalangienne proximale au niveau du 2 ème et 3 ème doigt de la main droite dans le cadre des fibrolipomatose du nerf médian droit avec macrodactylie. Après l'opération, l'assuré avait pu reprendre son activité professionnelle. Cependant, la malformation au niveau de sa main avait augmenté de volume et il était de plus en plus difficile pour lui d'utiliser sa main droite et l'écriture était devenue impossible. La masse tumorale au niveau de la paume de sa main était devenue tellement importante qu'il ne pouvait plus attraper d'objets avec cette dernière sauf pour les objets de très fort calibre. Il était difficile pour lui de maintenir son activité professionnelle. Une reconversion professionnelle serait tout à fait souhaitable pour lui. 10.    Le 7 août 2017, le Dr E______ a indiqué avoir réalisé une biopsie pour s'assurer qu'il n'y avait pas de dégénérescence maligne sur une des images de contrôle qui n'était pas satisfaisante. Ce contrôle s'était avéré négatif. Par contre, il était de plus en plus gêné par la croissance de ses masses pseudo-tumorales à la main, qui le gênaient dans toutes ses activités. Une nouvelle intervention chirurgicale était prévue le 6 décembre 2017. 11.    Par avis médical du 18 octobre 2017, le service médical régional de l'assurance-invalidité (ci-après : SMR) a considéré que l'assuré avait rendu plausible une aggravation durable de son état de santé. 12.    Le 19 octobre 2017, l'OAI a retenu que des mesures d'intervention précoce ainsi que d'éventuelles mesures de réadaptation professionnelle n'étaient actuellement pas indiquées. 13.    Le 6 février 2018, le Dr E______ a posé le diagnostic, avec incidence sur la capacité de travail, de dermatofibrome lipomatose de la main droite et, sans incidence sur la capacité de travail, de syndrome du tunnel carpien gauche opéré. Le pronostic sur la capacité de travail restait sombre. L'assuré pouvait continuer à bien s'adapter avec sa main. Cependant, au fil du temps, l'activité professionnelle avec la main droite allait devenir impossible. Actuellement, l'assuré pouvait maintenir une activité professionnelle à 100 %. Concernant les limitations fonctionnelles, le patient ne pouvait pas réaliser de gestes fins avec sa main droite. Seuls des gestes de presse et d'appui pouvaient être réalisés avec celle-ci. Il était clair que le patient souhaitait maintenir son activité professionnelle le plus longtemps possible. Le médecin n'avait pas de doute sur sa capacité à conduire un véhicule. Il était raisonnable d'envisager une réadaptation avec ce patient mais ceci risquait de s'orienter vers une activité mono-manuelle gauche. Son patient avait toujours été dynamique. Il présentait la volonté de continuer à travailler malgré son handicap fonctionnel important avec sa main droite. 14.    Le 12 mars 2018, le Dr E______ a précisé que l'intervention du 6 décembre 2017 avait été reportée, pour des raisons professionnelles, au 14 mars 2018. L'assuré travaillait actuellement à 100 %. 15.    Dans une « note de travail » du 20 mars 2018, l'OAI a relevé qu'au vu de l'état des mains de l'assuré, il était peu vraisemblable que celui-ci puisse exercer son métier, lequel demandait des gestes précis. 16.    Le 12 juin 2018, répondant aux questions de l'OAI, le Dr E______ a relevé qu'il était impossible pour son patient de réaliser des gestes fins avec la main droite et de saisir des objets. Sa main droite ne pouvait être utilisée que comme « main palette d'aide ». Le médecin a ajouté que son patient s'était déjà adapté à son déficit mais que cela devenait de plus en plus difficile pour lui avec des douleurs. 17.    Dans un rapport final subséquent du 16 août 2018, le SMR a retenu que l'assuré présentait une capacité de travail nulle dans son activité habituelle mais de 100 % dans une activité adaptée. Le début de l'aggravation remontait à mars 2017 (cf. addendum du 30 août 2018) 18.    L'OAI a réalisé une enquête économique professionnelle indépendante. Dans son rapport du 28 janvier 2019, l'enquêtrice a indiqué que l'assuré travaillait seul, aucune masse salariale n'ayant été enregistrée dans la comptabilité. Les comptes d'exploitation montraient que les résultats étaient fluctuants et suivaient une courbe descendante tant en ce qui concernait le chiffre d'affaires que les résultats d'exploitation. L'entreprise traversait des difficultés financières depuis 2013 et la situation s'était dégradée principalement en raison de l'état de santé de l'assuré. Au vu du chiffre d'affaires, toute variation, même faible, au niveau des charges pouvait avoir une importance sur le résultat de l'entreprise. Dans ces conditions, il convenait d'appliquer la méthode extraordinaire d'évaluation de l'invalidité. Au vu des résultats de l'enquête économique à laquelle il avait été procédé, l'OAI arrivait à la conclusion que le taux d'invalidité devait être déterminé par application de la méthode extraordinaire d'évaluation. Selon cette méthode, il convenait d'utiliser le tableau comparatif des champs d'activité, et appliquer à chaque activité pondérée le salaire usuel dans la branche. 19. Champs d'activité SANS atteinte à la santé Pondération SANS handicap Incapacité de travail dans le champ d'activité Salaire mensuel usuel sur une base de 41.7h/sem. (1) Revenu annuel (salaire mensuel x 12) sans handicap Perte annuelle de revenus due au handicap (avant réorganisation exigible) Administration 40 % 50 % CHF 5'548.- CHF 26'630.- CHF 13'315.- Revêtement sol 10 % 75 % CHF 5'745.- CHF 6'894.- CHF 5'171.- Restauration meubles 10 % 75 % CHF 5'310.- CHF 6'372.- CHF 4'779.- Tapissiers-décorateurs 40 % 50 % CHF 5'757.- CHF 27'634.- CHF 13'817.- Total 100 % 55 % CHF 67'530.- CHF 37'082.- (1) Les salaires de référence étaient ceux ressortant du TA1 Skill Level 2016 (indexés à 2017) de l'Enquête suisse sur la structure des salaires (ESS), domaine 77-82, niveau 2, domaine 43, niveau 1, domaine 94-96, niveau 1 et domaine 74, niveau 1 Évaluation de l'invalidité si aucune mesure de réorganisation n'est plus exigible : Revenu hypothétique sans invalidité CHF 67'530.- Revenu d'invalidité CHF 30'449.- Diminution de revenu de l'activité professionnelle imputable au handicap CHF 37'082.- Taux de la diminution du revenu de l'activité professionnelle 55 % L'assuré rencontrait ainsi un préjudice économique de 55 % selon la méthode extraordinaire d'évaluation. Toutefois, la situation actuelle était identique à celle qui prévalait lors de la décision initiale d'août 2001. Selon le SMR, il subsistait en effet une capacité de travail de 100 % dans une activité adaptée. De ce fait, il y avait lieu de déterminer un degré d'invalidité de l'assuré en appliquant la comparaison des revenus sur la base d'une pleine capacité de travail dans une activité adaptée et de prendre en considération le revenu hypothétique sans invalidité dans son activité d'indépendant s'élevant à CHF 67'350.- (année 2017 indexée sur la base de 41.7 heures par semaine). 20.    Le 27 février 2019, l'OAI a adressé à l'assuré un projet de décision de refus de rente d'invalidité et de mesures professionnelles. Le statut d'assuré retenu était celui d'une personne se consacrant à temps complet à son activité professionnelle. À l'issue de l'instruction médicale, l'OAI lui a reconnu une incapacité de travail entière dans son activité habituelle dès mars 2017 (début du délai d'attente d'un an) et a considéré que dans une activité adaptée à son état de santé, sa capacité de travail était de 100 % dès mars 2018. Faisant siennes les conclusions du rapport d'enquête pour activité professionnelle indépendante, l'OAI a relevé qu'il était impossible d'évaluer de manière fiable les revenus provenant d'une activité lucrative, de sorte qu'il convenait d'appliquer la méthode extraordinaire d'évaluation des revenus. Il ressortait de la comparaison des gains effectuée par les services de l'OAI que la perte de gain était de 10.33 %, arrondi à 10 %. Ce résultat se fondait sur un revenu sans invalidité de CHF 67'350.- et un revenu avec invalidité de CHF 60'392.- (Enquête suisse sur la structure des salaires [ci-après : ESS] 2016, table TA1 tirage skill level). L'invalidité était donc inférieure à 40 %, de sorte que l'assuré n'avait pas droit à une rente et des mesures professionnelles ne se justifiaient pas. 21.    Le 27 mars 2019, l'assuré, par l'intermédiaire de son conseil, s'est opposé au projet de décision. En substance, l'intéressé a contesté le taux de 55 % retenu par l'OAI dans son rapport d'enquête à titre de préjudice économique selon la méthode extraordinaire d'évaluation. En retenant une pondération sans handicap de 10 % (au lieu de 40 %) pour l'activité d'administration, de 25 % (au lieu de 10 %) pour la pose de revêtements de sol et de 25 % (au lieu de 10 %) pour la restauration de meubles, le préjudice économique s'élevait à 62.5 %. Il a également reproché à l'OAI d'avoir appliqué la méthode de comparaison des revenus alors qu'il convenait d'utiliser la méthode extraordinaire. 22.    Le 3 mai 2019, le service des indépendants de l'OAI a relevé qu'une pondération de 10 % pour l'activité d'administration paraissait peu vraisemblable. Cette partie comprenait non seulement les heures consacrées aux tâches administratives mais également les heures consacrées aux devis et aux relations publiques. En cumulant les divers déplacements en ville de Genève, les rencontres avec les clients et/ou les sous-traitants, le contrôle des travaux exécutés par des tiers et les contacts téléphoniques, ce temps devait être estimé à 40 %. Dans le cas de l'assuré, la méthode extraordinaire avait été retenue car il n'était pas possible de se baser sur les exercices comptables. L'activité indépendante de l'intéressé générait des revenus minimes, voire négatifs. L'entreprise était donc dans une situation économique difficile et peu rentable. Au vu de la capacité de travail dont disposait l'assuré dans une activité adaptée, il était raisonnablement exigible de demander à ce dernier un changement d'activité. On pouvait en effet exiger des indépendants qu'ils acceptent une activité salariée, notamment si celle-ci pouvait lui générer un gain nettement plus élevé que celle qu'ils exerçaient à titre indépendant. L'utilisation de la méthode extraordinaire ne signifiait pas que l'on doive renoncer à évaluer si une autre activité serait raisonnablement exigible. Il convenait donc de maintenir les conclusions du rapport d'enquête économique du 28 janvier 2019. 23.    Par décision du 9 mai 2019, l'OAI a rejeté la demande de l'assuré, en reprenant pour l'essentiel la motivation du service des indépendants du 3 mai 2019. 24.    Par acte du 11 juin 2019, l'assuré a recouru contre cette décision auprès de la chambre des assurances sociales de la Cour de justice, concluant, sous suite de frais et dépens, à son annulation et à l'octroi d'une rente entière d'invalidité à partir du 1 er septembre 2017 et, subsidiairement, au renvoi du dossier à l'OAI pour instruction complémentaire. À titre préalable, il a sollicité son audition. En sus des arguments déjà invoqués dans sa contestation au projet de décision, l'assuré a relevé qu'au vu des circonstances objectives et subjectives du cas d'espèce, en particulier de l'état de sa main, qui ne cessait de s'aggraver, il n'était pas envisageable de considérer qu'il pourrait réaliser un revenu annuel avec invalidité de CHF 60'392.- en faisant référence à un revenu ESS, tableau TA1, tous secteurs confondus, pour une activité simple et répétitive (niveau 1) à un taux de 100 %. Il était en outre parfaitement impossible d'exiger un changement d'activité. Il était illusoire d'imaginer qu'un employeur serait disposé à l'engager. Âgé de 53 ans, il avait exercé l'activité de tapissier-décorateur depuis plus de 23 ans. La nature et l'importance de la pathologie de l'intéressé constituaient des obstacles irrémédiables à la reprise d'un travail sur le marché. À l'appui de son recours, il a notamment produit un certificat médical du Dr E______ daté du 5 juin 2019, d'où il ressort que l'assuré a bénéficié d'une chirurgie de réduction tumorale de manière à améliorer la fonction au niveau de sa main. Le médecin a précisé qu'il s'agissait d'une maladie qui était totalement évolutive et qui n'aurait de cesse d'évoluer au niveau de sa main droite. Il n'y avait aucune chance d'avoir un arrêt de cette maladie. La fonction au niveau de sa main se réduisait petit à petit et ne pouvait que gêner le maintien de son activité professionnelle qui était une activité manuelle. Une suite de prise en charge était envisagée du fait de douleurs qui commençaient à apparaître de ses deuxième et troisième doigts. L'assuré commençait à présenter des douleurs controlatérales du fait de la surutilisation de son membre supérieur gauche en raison d'un « overuse » de ce dernier du fait du manque de force de sa main droite. 25.    Par réponse du 10 juillet 2019, l'OAI a conclu au rejet du recours et à la confirmation de la décision attaquée. Il a relevé en substance que si l'assuré ne pouvait plus exercer son activité habituelle, il avait une capacité de travail de 100 % dans une activité adaptée à ses limitations fonctionnelles (pas de gestes fins avec la main droite, seuls des gestes de presse et d'appui pouvant être réalisés avec cette main). Or, l'abandon par l'assuré de son activité d'indépendant au profit d'une activité salariée était pleinement exigible ; d'une part, il n'avait pas atteint l'âge à partir duquel la jurisprudence considérait qu'il n'était plus réaliste de mettre en valeur sa capacité de travail ; d'autre part, des activités simples et répétitives existaient en quantité significative sur le marché de l'emploi. Les perspectives de revenus offertes par un changement d'activité étaient nettement plus importantes que son gain de tapissier-décorateur indépendant, étant précisé que l'activité exercée par l'intéressé générait peu de revenus, l'entreprise étant dans une situation économique difficile et peu rentable. 26.    Par réplique du 24 juillet 2019, l'assuré a persisté dans ses conclusions. Outre sa comparution personnelle, il a requis l'audition du Dr E______. 27.    Le 26 août 2019, l'assuré a produit un rapport médical établi le 16 août 2019 par le docteur F______, psychiatre, dans lequel ce dernier a précisé avoir été consulté par l'assuré le 9 août 2019. Il a posé le diagnostic d'épisode dépressif moyen (F 33.11). D'après le médecin, cet épisode s'était manifesté notamment par un manque d'énergie et de plaisir avec fatigue, un sentiment important de dévalorisation, un trouble du sommeil et une irritabilité. Il était compliqué par le fait qu'il s'agissait d'un trouble de l'humeur récurrent et par le fait qu'il s'était développé de manière progressive, fluctuante et insidieuse sur plusieurs années. Le pronostic était réservé. La capacité de travail actuelle était de 50 % au minimum. Il proposait une psychothérapie de type mixte régulière et un traitement psychopharmacologique. 28.    Par duplique du 17 septembre 2019, l'OAI a persisté dans ses conclusions. Se référant à un avis médical du SMR du 17 septembre 2019, il a relevé que l'assuré présentait éventuellement un épisode dépressif léger n'entraînant aucune incapacité de travail et mis en évidence postérieurement à la décision. L'OAI s'est en outre opposé à l'audition du Dr E______, relevant que l'évaluation du médecin était conforme à la sienne et que le dossier permettait de statuer en pleine connaissance de cause. 29.    Par observations du 25 septembre 2019, l'assuré a persisté dans ses conclusions. 30.    La chambre de céans a convoqué les parties à une audience de comparution personnelle et d'enquêtes. Celle-ci a été reportée à deux reprises, notamment en raison des restrictions sanitaires imposées par le coronavirus. Lors de l'audience de comparution personnelle du 30 juin 2020, l'assuré a indiqué qu'il essayait toujours de travailler dans son entreprise de tapisserie-décoration. Il avait dû abandonner certaines tâches, dont le parquet et la pose de rideaux et des moquettes, étant précisé qu'il travaillait seul et n'avait pas sous-traité ces activités. Il lui arrivait de ne pas aller au travail en raison des douleurs à sa main droite. Les douleurs étaient toujours présentes malgré les différentes interventions, étant précisé qu'il avait été opéré entre douze et treize fois à la main droite. Cela faisait quatre ou cinq ans qu'il avait des douleurs à la main gauche. Il s'était fait opérer du tunnel carpien en 2017. Depuis, il ressentait des douleurs dans les deux mains, surtout le soir au repos. Il a confirmé n'avoir pas de diplôme, ne s'étant pas présenté aux examens de fin d'apprentissage. À la naissance de sa fille, il avait été engagé en qualité d'agent de sécurité. Il s'agissait de la seule activité exercée en dehors de son activité de tapissier-décorateur. Il ne s'estimait plus capable d'exercer ce métier, en raison notamment de l'obligation de porter une arme. Il ne pourrait pas non plus rendre de rapport écrit, étant précisé qu'il était droitier. Il essayait d'utiliser la main gauche mais c'était compliqué. Actuellement, il faisait tout ce travail à l'aide d'un ordinateur. Il estimait que la part purement administrative de son travail prenait environ une demi-heure par jour. Il a précisé que les revenus de son entreprise étaient fluctuants depuis plusieurs années. Cela n'était pas seulement dû à sa santé, mais aussi à la conjoncture. Sur question de son conseil, il a confirmé avoir consulté un psychiatre en août 2019. Entendu en qualité de témoin, le Dr E______ a précisé suivre l'assuré depuis 2011. Dans son activité habituelle de parqueteur, à savoir une activité manuelle, la capacité de travail de l'assuré avait fortement diminué. Elle n'était plus qu'à 50 %, étant précisé qu'elle allait en s'aggravant. Il aurait souhaité que son patient diminue son activité en 2017, mais il avait refusé. Pour une activité de bureau, purement intellectuelle, l'assuré pouvait travailler à 100 %. Il ne devait pas utiliser ses mains, en force et de manière répétée. Il ne pouvait pas utiliser un ordinateur car sa main droite n'avait pas accès à un clavier. Il ne pouvait utiliser que sa main gauche. Il a précisé qu'une activité adaptée à 100 % impliquerait que son patient n'utilise pas du tout ses deux mains. Il pensait à un travail de standard téléphonique ou d'accueil dans les manifestations. Il n'avait pas connaissance de troubles sur le plan psychique. Sur question du conseil de l'assuré, il a répondu que l'assuré était le premier patient qu'il voyait avec cette malformation et qui continuait à travailler manuellement à son âge. Habituellement, de tels patients étaient déjà à l'assurance-invalidité depuis longtemps. 31.    Invité à se déterminer sur le procès-verbal de l'audience du 30 juin 2020, l'OAI a indiqué, par observations du 13 juillet 2020, que l'audition de l'assuré et du Dr E______ ne lui permettait pas de modifier son appréciation des faits. Se référant à l'avis médical du SMR du 10 juillet 2020, il a relevé que l'audition du médecin confirmait que l'assuré présentait une capacité de travail de 100 % dans une activité entièrement adaptée. Bien que le Dr E______ reconnaissait une capacité de travail de 50 % dans l'activité habituelle, l'OAI estimait que l'activité habituelle de l'assuré n'était plus exigible. À la suite de l'audience, les limitations fonctionnelles de l'assuré pouvaient être définies avec plus de précision, soit : assuré droitier, ne pouvant utiliser sa main droite pour des gestes de répétition, ni pour un ordinateur. Avec les deux mains, il ne doit pas effectuer de gestes répétitifs et en force. 32.    Le 12 août 2020, l'assuré a relevé que l'instruction avait démontré qu'il n'était plus en mesure de mettre à profit sa capacité de travail résiduelle dans une activité adaptée à ses limitations. Les possibilités de travail étaient irréalistes compte tenu de ses atteintes à la santé. Il ne pouvait être exigé de lui qu'il abandonne son activité indépendante de tapissier-décorateur pour une activité salariée. 33.    La chambre de céans a transmis cette écriture à l'OAI.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devant l'autorité compétente, le recours est en conséquence recevable (art. 56 ss LPGA). 3.        Le litige porte sur le droit du recourant à une rente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a. La plupart des éventualités assurées (par exemple :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 7.        a. Lorsque la rente a été refusée parce que le degré d'invalidité était insuffisant,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 8.        En l'espèce, l'intimé est entré en matière sur la nouvelle demande de prestations du recourant au motif que ce dernier avait rendu plausible une modification de son invalidité depuis la décision 31 août 2001, et a procédé à l'instruction de la nouvelle demande. Il n'est pas nécessaire d'examiner comment l'administration a tranché la question de l'entrée en matière, ce point n'étant pas litigieux. Dans une telle situation, il convient de traiter l'affaire au fond et de vérifier que la modification du degré d'invalidité rendue plausible par le recourant est réellement intervenue. Devant la chambre de céans, les parties s'accordent sur le fait que l'incapacité de travail du recourant est entière dans son activité habituelle. Les parties s'opposent en revanche sur le degré d'incapacité de travail dans une activité adaptée. a. Sur le plan somatique, le recourant présente une fibrolipomatose de la main droite avec des séquelles fonctionnelles majeures. Le Dr E______, médecin traitant de l'intéressé, estime qu'il est difficile pour ce dernier de maintenir son activité professionnelle et qu'une reconversion professionnelle serait tout à fait souhaitable (rapports médicaux des 30 mai 2017 et 5 juin 2019). D'après le médecin, le patient peut maintenir une activité professionnelle à 100 % respectant les limitations fonctionnelles suivantes : pas de gestes fins avec la main droite, seuls des gestes de presse et d'appui pouvant être réalisés avec cette dernière (rapport médical du 6 février et réponses aux questions du 31 mai 2018). Il a précisé en audience que pour une activité de bureau, purement intellectuelle, le recourant pouvait travailler à 100 %. Il ne fallait pas que son patient utilise ses mains, étant précisé qu'il ne pouvait utiliser un ordinateur. Il pensait notamment à une activité non manuelle de standard téléphonique ou d'accueil dans les manifestations. La conclusion du médecin, non remise en cause par les pièces au dossier, a logiquement été reprise et confirmée par le médecin SMR. Il n'y a aucune raison de s'en écarter, ce d'autant plus que le recourant n'apporte aucun avis médical divergent. b. Sur le plan psychique, le recourant se prévaut du rapport médical du Dr F______ du 16 août 2019, attestant d'un épisode dépressif moyen. Force est cependant de constater que ce document a été établi postérieurement à la réponse de l'intimé devant la chambre de céans. Il a été rendu au terme d'une seule consultation ayant eu lieu trois mois après la décision attaquée. Dans cette mesure, l'appréciation du psychiatre ne peut porter que sur la capacité de travail actuelle du recourant et non sur celle relative à la période précédant la décision. Cela est du reste conforté par le fait que le médecin traitant du recourant, qui le suit depuis 2011, a indiqué en audience n'avoir pas connaissance de troubles sur le plan psychique. La chambre de céans ne peut donc pas en tenir compte. En effet, de jurisprudence constante, le juge apprécie en règle générale la légalité des décisions entreprises d'après l'état de fait existant au moment où la décision litigieuse a été rendue (ATF 144 V 210 consid. 4.3.1 ; ATF 132 V 215 consid. 3.1.1). Il incombera, le cas échéant, au recourant de déposer une nouvelle demande de prestations (révision) auprès de l'intimé. C'est partant à juste titre que l'intimé a retenu que la capacité de travail du recourant était nulle dans son activité habituelle et entière dans une activité adaptée. 9.        Reste à déterminer le degré d'invalidité du recourant. 10.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d'oeuvre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Pour autant que la taille et l'organisation de son entreprise le permettent, on peut exiger d'un assuré de condition indépendante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Tribunal fédéral 9C_810/2017 du 9 avril 2018 consid. 2.2 ; 9C_394/2009 du 8 janvier 2010 consid. 5.2 ss). De jurisprudence constante, ce n'est qu'à des conditions strictes que l'on peut considérer qu'un changement d'activité professionnelle, singulièrement la cessation d'une activité agricole, ne constitue pas une mesure raisonnablement exigible de l'assuré ; en particulier, l'activité exercée jusqu'alors ne doit pas être poursuivie aux coûts de l'assurance-invalidité, même si l'intéressé effectue un travail d'une certaine importance économique (arrêts du Tribunal fédéral 9C_644/2015 du 3 mai 2016 consid. 4.3.1 ; 8C_413/2015 du 3 novembre 2015 consid. 3.3.1 ; 9C_357/2014 du 7 avril 2015, consid. 2.3.1 ; 9C_624/2013 du 11 décembre 2013 consid. 3.1.1 ; 9C_834/2011 du 2 avril 2012 consid. 4 et les références). 11.    Dans la décision entreprise, l'intimé a utilisé la méthode ordinaire de comparaison des revenus alors que le recourant soutient qu'elle aurait dû appliquer la méthode extraordinaire d'évaluation de l'invalidité utilisée pour les indépendants. a. En l'occurrence, se fondant sur l'enquête économique réalisée par le service extérieur de l'OAI, l'intimé a constaté que, depuis l'aggravation de son état de santé, le recourant rencontrait un préjudice économique de 55 % selon la méthode extraordinaire d'évaluation. Il ressortait des comptes de l'entreprise que l'activité indépendante exercée par l'assuré générait des revenus minimes, voire négatifs. L'intimé est donc parvenu à la conclusion que l'activité exercée par le recourant au sein de son entreprise après la survenance de l'atteinte à la santé ne mettait pas pleinement en valeur sa capacité de travail résiduelle. Sur la base de ce constat, et conformément à la jurisprudence précitée, l'intimé était en droit d'examiner si l'assuré pouvait être tenu, en fonction des circonstances, de mettre fin à son activité indépendante au profit d'une activité salariée plus lucrative. Or, au vu de la capacité de travail entière dont disposait le recourant dans une activité adaptée, l'intimé a considéré que tel était bien le cas. Ce raisonnement n'est pas critiquable. En effet, le recourant était âgé de 53 ans au moment de la décision entreprise. À plus de dix ans de l'âge donnant droit à la rente de vieillesse de l'AVS, il ne s'agit pas d'un cas limite (cf. ATF 143 V 431 consid. 4.5.2 et les références). Ainsi, nonobstant l'attachement qu'il porte à son entreprise, il apparaît exigible de sa part qu'il change d'activité professionnelle. Ce d'autant plus que, comme il l'admet d'ailleurs lui-même dans son mémoire de recours (p. 25 et 26), il ne lui est pas possible d'adapter ses tâches pour réduire au maximum sa perte de gain, de sorte qu'un changement paraît irrémédiable. Ainsi que l'a confirmé le Tribunal fédéral à plusieurs reprises, il existe par ailleurs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(arrêts du Tribunal fédéral 9C_124/2019 du 28 mai 2019 consid. 3.2 ; 8C_811/2018 du 10 avril 2019 consid. 4.4.2 ; 8C_227/2018 du 14 juin 2018 consid. 4.2.1 ; 8C_37/2016 du 8 juillet 2016 consid. 5.1.2 ; 8C_670/2015 du 12 février 2016 consid. 4.3 ; 8C_939/2011 du 13 février 2012 consid. 4.3 ; 8C_819/2010 du 7 avril 2011 consid. 6.4.1 ; 8C_971/2008 du 23 mars 2009 consid. 3.3 ; 8C_810/2009 du 3 mars 2010 consid 2.6.4). Certes, le recourant souffre non seulement de douleurs au membre supérieur dominant (main droite), mais également de douleurs controlatérales du fait de la surutilisation de son membre supérieur gauche. Cela ne suffit toutefois pas à considérer que la réinsertion est irréaliste sur un marché du travail équilibré. Le Dr E______ a relevé que son patient pouvait être redirigé vers une activité non manuelle, citant comme exemple un travail de standard téléphonique ou d'accueil dans les manifestations. Le recourant invoque le fait qu'il est sans formation et qu'il ne sait pas exercer d'autres activités que celle de tapissier-décorateur qu'il exerce depuis 23 ans. De tels facteurs sont cependant étrangers à l'invalidité, de sorte qu'on ne saurait en tenir compte dans le cas d'espèce (arrêts du Tribunal fédéral 8C_175/2017 du 30 octobre 2017 consid. 5.3 ; 9C_603/2015 du 25 avril 2016 consid. 6.1.1) De plus, même s'il exerce sa dernière activité depuis une vingtaine d'années, il possède une autre expérience professionnelle, démontrant ainsi ses capacités d'adaptation et, partant, l'exigibilité d'un changement de profession. On retiendra par ailleurs que le recourant n'est pas dans la situation d'une personne entièrement privée de l'usage des deux mains. S'il est vrai que sa main droite ne peut effectuer que des gestes de presse et d'appui (rapport médical du 6 février 2018), sa main gauche peut être utilisée, pour autant qu'elle n'effectue pas de gestes répétitifs et en force (procès-verbal d'audience du 30 juin 2020, déclarations de l'assuré et du Dr E______). Le Dr E______ a précisé à cet égard qu'il n'avait pas de doute sur sa capacité à conduire un véhicule (rapport médical du 6 février 2018). À cela s'ajoute que le maintien de l'activité actuelle est clairement contre-indiqué médicalement, ce qui a été rappelé par le médecin traitant et qui est même admis par le recourant lui-même. Il convient encore de relever que celui-ci ne pouvait ignorer le fait qu'il serait amené à renoncer à son activité de tapissier-décorateur, dès lors qu'en août 1998 déjà, son généraliste traitant faisait clairement allusion à la nécessité d'une réorientation professionnelle. L'OAI avait du reste rejeté sa demande de prestations le 31 août 2001, au motif qu'il pouvait exercer un autre métier. Il convient de souligner, enfin, que le salaire dont a tenu compte l'autorité est le salaire au niveau de qualification ne nécessitant précisément pas de connaissances particulières (cf. infra consid. 11b). À noter que ce salaire d'invalide, déterminé en fonction d'une activité adaptée dans l'industrie légère, est nettement supérieur au revenu obtenu dans son entreprise de tapisserie-décoration. La présente espèce se distingue ainsi de celle jugée dans l'arrêt 9C_578/2009 cité par le recourant, dans lequel le Tribunal fédéral avait attaché de l'importance à la circonstance que les perspectives de revenus offertes par un changement d'activité n'étaient que légèrement plus élevées que celles liées au revenu obtenu dans l'activité agricole (arrêt du Tribunal fédéral 9C_578/2009 du 29 décembre 2009 consid. 4.3.2). On relèvera d'ailleurs que ce cas avait été qualifié de « cas limite » et que, dans une affaire plus récente portant sur un agriculteur souffrant des deux épaules, le Tribunal fédéral a confirmé l'exigibilité du changement de profession (arrêt du Tribunal fédéral 9C_36/2018 du 17 mai 2018). b. Dès lors qu'un changement d'activité est exigible de la part du recourant, le recours à la méthode ordinaire de comparaison des revenus s'impose. Il n'est dès lors pas nécessaire d'examiner les griefs du recourant portant sur le calcul par l'OAI du préjudice économique selon la méthode extraordinaire d'évaluation. En l'occurrence, pour fixer le revenu d'invalide exigible du recourant, l'intimé s'est fondé sur le salaire statistique auquel pouvaient prétendre en 2016 les hommes effectuant des activités simples et répétitives (TA1 tirage skill level , activité de niveau 1, ligne TOTAL), soit le salaire mensuel standardisé de CHF 5'340.-, ce qui correspond à CHF 64'080.- par an. Celui-ci s'applique en principe à tous les assurés qui ne peuvent plus accomplir leur ancienne activité, parce qu'elle est physiquement trop astreignante, mais qui conservent néanmoins une capacité de travail dans des travaux légers. Il est représentatif du revenu que ces assurés seraient en mesure de réaliser en tant qu'invalides, dès lors qu'il recouvre un large éventail d'activités variées et non qualifiées, n'impliquant pas de formation particulière et compatibles avec des limitations fonctionnelles peu contraignantes (arrêts du Tribunal fédéral 8C_227/2018 du 14 juin 2018 consid. 4.2.1 ; 8C_811/2018 du 10 avril 2019 consid. 4.4.2 ; 9C_633/2016 du 28 décembre 2016 consid. 4.3 ; 9C_603/2015 du 25 avril 2016 consid. 8.1). Le Tribunal fédéral a également confirmé à plusieurs reprises l'application de cette valeur pour déterminer le revenu exigible dans des activités mono-manuelles légères (cf. arrêts du Tribunal fédéral 8C_670/2015 du 12 février 2016 consid. 4.3 ; 8C_939/2011 du 13 février 2012 consid. 4.3 ; 8C_810/2009 du 3 mars 2010 consid 2.6.4 ; 8C_971/2008 du 23 mars 2009 consid. 3.3). Compte tenu de cette jurisprudence, l'instance cantonale a déterminé le revenu d'invalide de manière correcte (cf. supra consid. 11a). Ainsi, comme le salaire annuel brut standardisé de CHF 64'080.- tient compte d'un horaire de travail de 40 heures, soit une durée hebdomadaire inférieure à la moyenne usuelle dans les entreprises en 2017 (41.7 heures, Office fédéral de la statistique - statistique de la durée normale du travail dans les entreprises), ce montant doit être porté à CHF 66'803.- (CHF 64'080.- x 41.7/40 ). Indexé à 2017, il s'élève à CHF 67'102.-. Quant au revenu sans invalidité, retenu par l'intimé à CHF 67'530.- sur la base d'un revenu annuel de CHF 26'630.- pour la direction et administration (pondéré à 40 % sur le salaire mensuel standardisé de CHF 5'548.- correspondant aux ESS TA1 tirage skill level , domaine 77-82, niveau 2, homme), de CHF 6'894.- pour le revêtement de sol (pondéré à 10 % sur le salaire mensuel standardisé de CHF 5'745.- correspondant aux ESS TA1 tirage skill level , domaine 43, niveau 1, homme), de CHF 6'372.- pour la restauration de meubles (pondéré à 10 % sur le salaire mensuel standardisé de CHF 5'310.- correspondant aux ESS TA1 tirage skill level , domaine 94-96, niveau 1, homme) et de CHF 27'634.- pour la tapisserie-décoration (pondéré à 40 % sur le salaire mensuel standardisé de CHF 5'757.-, correspondant aux ESS TA1 tirage skill level , domaine 74, niveau 1, homme), le recourant ne le conteste pas. À noter qu'en retenant les pondérations invoquées par le recourant dans son calcul selon la méthode extraordinaire, soit 10 % pour la direction/administration, 25 % pour la pose de revêtements de sol, 25 % pour la réparation/entretien des meubles et 40 % pour la tapisserie-décoration, le revenu sans invalidité serait même légèrement inférieur, soit CHF 67'457.- (CHF 6'658.- pour la direction et administration ; CHF 17'235.- pour le revêtement de sol, CHF 15'930.- pour la restauration de meubles et de CHF 27'634.- pour la tapisserie-décoration). Le montant retenu à titre de revenu sans invalidité apparaît du reste nettement supérieur à la moyenne des revenus inscrits sur les comptes individuels du recourant avant l'aggravation de son état de santé en 2017. Enfin, l'intimé a procédé à un abattement de 10 % sur le revenu d'invalide. Ainsi que le relève le recourant, un tel abattement est insuffisant, eu égard à l'importance des limitations fonctionnelles liées au handicap de l'intéressé, lesquelles n'ont pas entraîné de diminution de la capacité de travail du point de vue médical dans une activité adaptée. Compte tenu des circonstances particulières du cas d'espèce, notamment des limitations fonctionnelles présentées par le recourant à ses deux membres supérieurs et des activités citées en audience par le Dr E______, il apparaît en effet que, même s'il n'est pas irréaliste de considérer que le recourant est en mesure de trouver un emploi sur un marché équilibré du travail (cf. supra consid. 11a), le spectre des activités légères adaptées à sa situation pouvant entrer en considération est fortement réduit. S'ajoute à cela que le recourant a travaillé durant plus de vingt ans dans la même entreprise. Dans ces conditions, il convient de retenir un abattement maximal de 25 %, ce qui réduit le revenu d'invalide à CHF 50'326.-. La comparaison des revenus aboutit ainsi à un degré d'invalidité de 25.47 %, arrondi à 25 % ([CHF 67'530.- - CHF 50'326.-]: CHF 67'530.- x 100). Le degré d'invalidité est insuffisant pour ouvrir le droit à une rente de l'assurance-invalidité. Le recours doit partant être rejeté. Il sera néanmoins précisé qu'il est loisible au recourant de déposer une demande en vue d'une mesure de réadaptation d'ordre professionnel, laquelle suppose notamment la volonté de se réadapter. 12.    Mal fondé, le recours est rejeté. Un émolument de CHF 200.- sera mis à la charge du recourant (art. 69 al. 1bis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