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A/2237/2016 vom 25. August 2016</w:t>
      </w:r>
    </w:p>
    <w:p>
      <w:r>
        <w:t>GE Cour de justice, 2016-08-25, FR</w:t>
      </w:r>
    </w:p>
    <w:p>
      <w:r>
        <w:rPr>
          <w:b/>
        </w:rPr>
        <w:t xml:space="preserve">Quelle: </w:t>
      </w:r>
      <w:r>
        <w:t>https://mcp.opencaselaw.ch/entscheid/ge_gerichte_A_2237_2016</w:t>
      </w:r>
    </w:p>
    <w:p>
      <w:r>
        <w:t>FR: GE_GERICHTE A/2237/2016 du 25 août 2016</w:t>
      </w:r>
    </w:p>
    <w:p>
      <w:r>
        <w:t>IT: GE_GERICHTE A/2237/2016 del 25 agosto 2016</w:t>
      </w:r>
    </w:p>
    <w:p>
      <w:pPr>
        <w:pStyle w:val="Heading2"/>
      </w:pPr>
      <w:r>
        <w:t>Erwägungen</w:t>
      </w:r>
    </w:p>
    <w:p>
      <w:r>
        <w:rPr>
          <w:b/>
        </w:rPr>
        <w:t>E. 3</w:t>
      </w:r>
    </w:p>
    <w:p>
      <w:r>
        <w:t>ème Chambre En la cause Madame A______, domiciliée aux ACACIAS, comparant avec élection de domicile en l'étude de Maître Pierre GABUS recourante contre OFFICE DE L'ASSURANCE-INVALIDITÉ DU CANTON DE GENÈVE, sis rue des Gares 12, GENÈVE intimé EN FAIT 1.        Par décision du 20 septembre 2012, l’office cantonal de l’assurance-invalidité (ci-après : l’OAI) a nié à Madame A______ (ci-après : l’assurée) le droit à toute prestation, rejetant ainsi la demande de prestations qui lui avait été faite le 12 novembre 2010. ![endif]&gt;![if&gt; 2.        Saisie d’un recours de l’assurée, la Cour de céans, par arrêt du 8 avril 2013 ( ATAS/348/2013 ), l’a partiellement admis, a annulé la décision du 20 septembre 2012 et renvoyé la cause à l’intimé pour complément d’instruction sous forme d’expertise bidisciplinaire (rhumato-psychiatrique).![endif]&gt;![if&gt; 3.        Par courrier du 12 juin 2013, le conseil de l’assurée a demandé à l’OAI de mettre sur pied l’expertise ordonnée.![endif]&gt;![if&gt; 4.        Le 22 juillet 2013, l’OAI lui a communiqué les questions qu’il entendait poser aux experts en lui impartissant un délai pour se déterminer, ce qu’a fait l’assurée le 26 juillet 2013.![endif]&gt;![if&gt; 5.        Le 6 août 2013, l’OAI l’a informée que ses questions complémentaires seraient transmises aux experts.![endif]&gt;![if&gt; 6.        Par courrier du 5 février 2014, le conseil de l’assurée a relancé l’OAI.![endif]&gt;![if&gt; 7.        Le 10 février 2014, celui-ci lui a répondu que l’avancement de la procédure n’était plus de son ressort : tenu de passer par le biais d’une plateforme électronique, il y avait enregistré le mandat d’expertise le 25 juillet 2013 et restait dans l’attente des coordonnées du centre qui pourrait l’effectuer.![endif]&gt;![if&gt; 8.        Par courrier du 14 février 2014, l’assurée a mis l’OAI en demeure d’accélérer l’instruction.![endif]&gt;![if&gt; 9.        Le 1 er mai 2014, elle a saisi la Cour de céans d’un premier recours pour déni de justice.![endif]&gt;![if&gt; 10.    Par écriture du 17 novembre 2014, la recourante a informé la Cour de céans que l’expertise n’avait toujours pas été mise sur pied. ![endif]&gt;![if&gt; 11.    Par arrêt du 4 décembre 2014 ( ATAS/1264/2014 ), la Cour de céans a admis le recours, constaté que l’intimé avait commis un déni de justice et invité celui-ci à mettre sur pied une expertise bidisciplinaire (rhumatologique-psychiatrique) d’ici la fin de l’année 2014. Il lui a été reproché de n’avoir pas mis sur pied l’expertise bidisciplinaire préconisée près de dix-huit mois après que la cause lui avait pourtant été renvoyée pour ce faire.![endif]&gt;![if&gt; 12.    Le 30 juin 2016, l’assurée a saisi la Cour de céans d’un nouveau recours pour déni de justice. ![endif]&gt;![if&gt; A l’appui de son recours, elle rappelle : -          qu’elle requiert des prestations depuis novembre 2010 déjà ;![endif]&gt;![if&gt; -          que le 1 er mai 2014, elle a déjà dû saisir la Cour de céans d’un premier recours pour déni de justice, admis par arrêt du 4 décembre 2014 ;![endif]&gt;![if&gt; -          que par courrier du 16 décembre 2014, l’OAI l’a informée qu’il mettait enfin sur pied l’expertise requise et la confiait au Centre d’expertises médicales de Nyon (ci-après : CEMed) ;![endif]&gt;![if&gt; -          qu’elle a été convoquée par les experts en janvier 2015 ;![endif]&gt;![if&gt; -          que le CEMed a rendu son rapport en date du 19 mars 2015 ; qu’il a en substance reconnu qu’elle était totalement incapable d’exercer la moindre activité (que ce soit son ancienne fonction de femme de ménage ou une autre, plus adaptée) depuis le 22 juin 2010 ;![endif]&gt;![if&gt; -          qu’elle a réclamé une décision à l’OAI par courrier du 28 avril 2015 ;![endif]&gt;![if&gt; -          que ce dernier lui a répondu, le 4 mai 2015, qu’il entendait encore évaluer les empêchements rencontrés dans la sphère ménagère ;![endif]&gt;![if&gt; -          qu’un projet de décision lui a été adressé le 23 juillet 2015, dont il ressortait que l’OAI envisageait de lui reconnaître le droit à un quart de rente d’invalidité ; ![endif]&gt;![if&gt; -          qu’elle a manifesté son opposition le 26 août 2015 ; ![endif]&gt;![if&gt; -          qu’elle a relancé l’OAI le 15 octobre 2015 ;![endif]&gt;![if&gt; -          que celui-ci lui a répondu le 20 octobre 2015 qu’il restait dans l’attente de la « décision finale de la caisse cantonale genevoise de compensation » ;![endif]&gt;![if&gt; -          qu’elle l’a relancé à nouveau en dates des 30 novembre 2015 et 11 février 2016, sans succès.![endif]&gt;![if&gt; 13.    Invité à se déterminer, l’intimé, dans sa réponse du 25 juillet 2016, a conclu au rejet du recours.![endif]&gt;![if&gt; L’intimé fait valoir que la décision réclamée par l’assurée a été rendue en date du 4 février 2016, que lui-même l’a réceptionnée le 23 mai 2016 (sic) et qu’elle aurait également été notifiée à la recourante. L’intimé allègue avoir relancé la caisse compétente pour le versement à plusieurs reprises afin qu’elle rende la décision. Il en tire la conclusion qu’il ne saurait dès lors lui être reproché le retard pris dans le calcul et l’envoi de la décision formelle. À l’appui de sa position, l’intimé a produit : -          la copie du courrier envoyé le 6 octobre 2015 à la caisse cantonale genevoise de compensation (ci-après : la CCGC) afin qu’elle calcule la prestation et notifie la décision ;![endif]&gt;![if&gt; -          les rappels qu’il a adressés à la CCGC en dates des 23 novembre 2015 et 4 février, 6 avril et 13 mai 2016 ; ![endif]&gt;![if&gt; -          une décision datée du 4 février 2016, arborant un timbre humide mentionnant « OCAI 23 mai 2016 », octroyant à l’assurée un quart de rente à compter de juin 2011 et adressée à celle-ci à son domicile personnel. ![endif]&gt;![if&gt; 14.    Invité à produire la preuve de la notification à l’assurée de la décision du 4 février 2016, l’intimé a répondu, en date du 12 août 2016, que cela lui était impossible, la décision en question ayant été envoyée par la caisse de compensation sous pli simple. ![endif]&gt;![if&gt;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Conformément à l’art. 56 al. 2 LPGA, un recours peut être formé lorsque l'assureur, malgré la demande de l'intéressé, ne rend pas de décision ou de décision sur opposition. ![endif]&gt;![if&gt; En l’espèce, le recours pour déni de justice, interjeté par-devant l’autorité compétente (art. 58 al. 1 LPGA), est recevable. 3.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![endif]&gt;![if&gt;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4.        Dans le cas présent, on rappellera que la Cour de céans a déjà constaté en date du 4 décembre 2014 que l’intimé avait commis un déni de justice en tardant à exécuter l’arrêt qu’elle avait rendu en date du 8 avril 2013. ![endif]&gt;![if&gt; Quelques jours après l’arrêt de la Cour, l’intimé a désigné les experts et la recourante a été convoquée par ceux-ci rapidement. Le rapport d’expertise a été rendu en mars 2015. Un projet de décision a été adressé à la recourante quatre mois plus tard. Depuis lors, soit depuis juillet 2015, la recourante a réclamé à plusieurs reprises une décision formelle par le biais de son conseil. L’intimé se réfère à la décision datée du 4 février 2016 que lui a remise la caisse de compensation en mai 2016. Force est cependant de constater que celle-ci n’est manifestement pas parvenue à sa destinataire. On en veut pour démonstration l’absence de preuve d’expédition, d’une part, le fait que le conseil de la recourante a une nouvelle fois réclamé une décision le 11 février 2016 puis déposé un recours en déni de justice le 30 juin 2016, d’autre part. Qui plus est, la décision en question a été rendue en violation des règles sur l’élection de domicile puisqu’elle a été adressée à la recourante pourtant représentée depuis longtemps par un avocat. En l’état, à ce jour, soit près de cinq ans et demi après la dépôt de la demande de prestations, aucune décision formelle valable n’a été notifiée à la recourante, alors même que l’instruction a été clôturée durant l’été 2015, ce qui constitue sans nul doute, au vu des circonstances, un déni de justice. Le fait que l’intimé ait relancé la caisse de compensation à quatre reprises ne saurait suffire à lui permettre de se défausser de sa responsabilité. Il convient donc de condamner l’intimé à notifier valablement une décision formelle à la recourante, comme on aurait pu s’attendre à ce qu’il le fasse spontanément en constatant que l’assurée continuait à la réclamer, malgré la décision prétendument émise par la caisse de compensation, envoyée sous pli simple - dont rien ne prouvait donc qu’elle avait été reçue - et, qui plus est, en violation des règles sur l’élection de domicile. 5.        La recourante,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