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A/2236/2011 vom 30. Oktober 2012</w:t>
      </w:r>
    </w:p>
    <w:p>
      <w:r>
        <w:t>GE Cour de justice, 2012-10-30, FR</w:t>
      </w:r>
    </w:p>
    <w:p>
      <w:r>
        <w:rPr>
          <w:b/>
        </w:rPr>
        <w:t xml:space="preserve">Quelle: </w:t>
      </w:r>
      <w:r>
        <w:t>https://mcp.opencaselaw.ch/entscheid/ge_gerichte_A_2236_2011</w:t>
      </w:r>
    </w:p>
    <w:p>
      <w:r>
        <w:t>FR: GE_GERICHTE A/2236/2011 du 30 octobre 2012</w:t>
      </w:r>
    </w:p>
    <w:p>
      <w:r>
        <w:t>IT: GE_GERICHTE A/2236/2011 del 30 ottobre 2012</w:t>
      </w:r>
    </w:p>
    <w:p>
      <w:pPr>
        <w:pStyle w:val="Heading2"/>
      </w:pPr>
      <w:r>
        <w:t>Regeste</w:t>
      </w:r>
    </w:p>
    <w:p>
      <w:r>
        <w:t>; CONSTRUCTION ET INSTALLATION ; PISCINE ; QUALITÉ POUR RECOURIR ; VOISIN ; DROIT D'ÊTRE ENTENDU ; PROCÉDURE ACCÉLÉRÉE ; PROPRIÉTÉ ; BRUIT ; SANTÉ ; PRISE DE POSITION DE L'AUTORITÉ ; CONSTRUCTION À LA LIMITE ; FORÊT ; PROCÉDURE DE CONCILIATION | La construction d'une piscine de 55 m2 sur une parcelle de 1'714 m2 en 5ème zone comptant, outre une habitation de 97 m2, un garage privé de 35 m2 et un autre bâtiment de 5 m2, respecte la surface totale admise par le RCI. S'agissant d'une construction de peu d'importance, la demande d'autorisation y relative peut être traitée en procédure accélérée et la piscine peut être construite à une distance inférieure à 6 mètres par rapport à la limite de propriété de la recourante, voisine des intimés. Aucun motif ne permet de s'écarter des sept préavis favorables relatifs à la construction litigieuse, cette dernière étant conforme à l'affectation de la zone et les éventuels bruits propagés par les enfants des intimés âgés de 12 et 16 ans ne pouvant pas être considérés comme des inconvénients graves, malgré les problèmes de santé de la recourante et de son fils. L'autorisation de construire la piscine litigieuse à 24,5 mètres de la lisière de la forêt ne met pas en péril le bien-être des habitants. | LPA.65A; Cst.29.al2; LCI.3.al7; LCI.14; LCI.68; LCI.69.al2; RCI.3.al3; LFo.17.al1; LForêts.11</w:t>
      </w:r>
    </w:p>
    <w:p>
      <w:pPr>
        <w:pStyle w:val="Heading2"/>
      </w:pPr>
      <w:r>
        <w:t>Erwägungen</w:t>
      </w:r>
    </w:p>
    <w:p>
      <w:r>
        <w:rPr>
          <w:b/>
        </w:rPr>
        <w:t>E. 2</w:t>
      </w:r>
    </w:p>
    <w:p>
      <w:r>
        <w:t>est une construction de peu d'importance respectant la surface totale admise par le RCI (cf. supra consid. 6e), Elle peut être construite à une distance inférieure à 6 mètres. Par conséquent, le grief de la recourante relatif aux limites de propriété doit être écarté. 9) Le recours porte également sur le bien-fondé - contesté - de la dérogation accordée aux intimés sur la base de l'art. 11 de la loi sur les forêts du 20 mai 1999 (LForêts - M 5 10). a. L'art. 17 al. 1 de la loi fédérale sur les forêts du 4 octobre 1991 (LFo - RS 921.0) dispose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ATA/843/2010 du 30 novembre 2010 ; ATA/446/2010 du 29 juin 2010). b. L'art. 11 al. 1 LForêts prévoit que l'implantation de constructions à moins de 30 mètres de la lisière de la forêt est interdite. Le département peut, après consultation du département, de la commune, de la CMNS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(art. 11 al. 2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3 LForêts). c. En l'espèce, en accordant l'autorisation sollicitée, le département a suivi les préavis favorables émis par les différentes autorités spécialisées consultées, notamment ceux de la SCNS, de la sous-commission de la flore et de la DGNP, dont il n'existe aucun motif de s'écarter (cf. supra consid. 7g et 7h). L'autorisation de construire la piscine litigieuse à 24,5 mètres de la lisière de la forêt ne mettrait en rien en péril le bien-être des habitants, le but de la LForêts étant notamment d'assurer la protection du milieu forestier (art. 1 LForêts). L'octroi de la dérogation à l'art. 11 LForêts est donc conforme au droit. Le grief de la recourante est mal fondé. 10) S'agissant des canalisations, la recourante n'apporte aucun élément permettant de penser que le projet est incomplet, dans la mesure où il prévoit un séparatif intégral concernant les eaux usées et pluviales ainsi que pour les déchets toxiques. La DGE a émis un préavis favorable, à la condition que les eaux de lavage des filtres et de nettoyage de la piscine soient écoulées au réseau des eaux polluées et celles de vidange au réseau des eaux non polluées du système d'assainissement des eaux de la parcelle, conformément à la directive cantonale sur l'évacuation des eaux de piscines familiales jointe au préavis. Le département a précisé à ce sujet qu'un plan spécifique pour les canalisations n'était pas nécessaire car il y avait un système de séparatif intégral. Ce grief doit donc être écarté. 11) Au vu de ce qui précède, le recours sera rejeté et la décision litigieuse confirmée. Un émolument de CHF 1'000.- sera mis à la charge de la recourante qui succombe (art. 87 al. 1 LPA), celle-ci n'ayant pas établi que sa situation financière l'empêchait de s'en acquitter et n'ayant pas allégué avoir sollicité l'assistance juridique. Une indemnité de CHF 1'000.- sera allouée aux époux Dupuy, pris conjointement et solidairement, à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