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A/2234/2005 vom 10. August 2004</w:t>
      </w:r>
    </w:p>
    <w:p>
      <w:r>
        <w:t>GE Cour de justice, 2004-08-10, FR</w:t>
      </w:r>
    </w:p>
    <w:p>
      <w:r>
        <w:rPr>
          <w:b/>
        </w:rPr>
        <w:t xml:space="preserve">Quelle: </w:t>
      </w:r>
      <w:r>
        <w:t>https://mcp.opencaselaw.ch/entscheid/ge_gerichte_A_2234_2005</w:t>
      </w:r>
    </w:p>
    <w:p>
      <w:r>
        <w:t>FR: GE_GERICHTE A/2234/2005 du 10 août 2004</w:t>
      </w:r>
    </w:p>
    <w:p>
      <w:r>
        <w:t>IT: GE_GERICHTE A/2234/2005 del 10 agosto 2004</w:t>
      </w:r>
    </w:p>
    <w:p>
      <w:pPr>
        <w:pStyle w:val="Heading2"/>
      </w:pPr>
      <w:r>
        <w:t>Volltext</w:t>
      </w:r>
    </w:p>
    <w:p>
      <w:r>
        <w:t>Genève Cour de justice (Cour de droit public) Chambre des assurances sociales 04.10.2005 A/2234/2005</w:t>
      </w:r>
    </w:p>
    <w:p>
      <w:r>
        <w:t>A/2234/2005 ATAS/833/2005 du 04.10.2005 ( AI ) RÉPUBLIQUE ET CANTON DE GENÈVE POUVOIR JUDICIAIRE A/2234/2005 ATAS/833/2005 ARRET INCIDENT DU TRIBUNAL CANTONAL DES ASSURANCES SOCIALES Chambre 2 du 4 octobre 2005 En la cause Monsieur M__________, comparant avec élection de domicile en l'étude de Maître GABUS-THORENS Elisabeth recourant contre OFFICE CANTONAL DE L'ASSURANCE INVALIDITE, rue de Lyon 97, case postale 425, 1211 GENEVE 13 intimé ATTENDU EN FAIT Que par décision du 10 août 2004, confirmée sur opposition en date du 23 mai 2005, l’Office cantonal de l’assurance-invalidité (ci-après OCAI) a refusé toute rente à Monsieur M__________(ci-après le recourant) au-delà du mois d’avril 1999, considérant que son invalidité ne dépassait pas 16% ; Que l’OCAI s’est fondé sur une expertise rhumatologique du Dr A__________ ainsi que sur un rapport du Centre d'observation professionnel de l'assurance-invalidité (ci-après COPAI) ; Que dans son recours du 24 juin 2005, le recourant conclut préalablement à une contre-expertise, principalement à l’octroi d’une rente entière, subsidiairement à l’octroi de mesures de réadaptation ; Que lors de l’audience de comparution personnelle des parties du 20 courant, le recourant a dit être tout à fait d'accord et motivé pour suivre un stage de réentraînement au travail dans le sens de ce que le COPAI avait proposé à l'issue du stage en mars 2004, et avoir pris bonne note que ce stage suppose des efforts de sa part et une bonne motivation ; Que par conséquent, il a été convenu à l’audience qu’un tel stage de réentraînement au travail aurait lieu, et que la présente cause serait suspendue dans l’attente du résultat. CONSIDERANT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sa compétence pour juger du cas d’espèce est ainsi établie ; Qu’aux termes de l’art. 14 de la loi genevoise sur la procédure administrative (LPA), la procédure peut être suspendue lorsque son sort dépend de la solution d’une question de nature civile, pénale ou administrative pendante devant une autre autorité, jusqu’à droit connu sur ces questions ; PAR CES MOTIFS, LE TRIBUNAL CANTONAL DES ASSURANCES SOCIALES : Statuant (conformément à la disposition transitoire de l’art. 162 LOJ) 1. Suspend l'instance en application de l’art. 14 LPA, jusqu’à connaissance du résultat du stage de réentraînement au travail mis en œuvre par l’OCAI. 2. Réserve la suite de la procédure. 3. Informe les parties de ce qu’elles peuvent former recours contre le présent arrêt dans un délai de 10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Sylvie CHAMOUX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