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A/2232/2005 vom 20. September 2005</w:t>
      </w:r>
    </w:p>
    <w:p>
      <w:r>
        <w:t>GE Cour de justice, 2005-09-20, FR</w:t>
      </w:r>
    </w:p>
    <w:p>
      <w:r>
        <w:rPr>
          <w:b/>
        </w:rPr>
        <w:t xml:space="preserve">Quelle: </w:t>
      </w:r>
      <w:r>
        <w:t>https://mcp.opencaselaw.ch/entscheid/ge_gerichte_A_2232_2005</w:t>
      </w:r>
    </w:p>
    <w:p>
      <w:r>
        <w:t>FR: GE_GERICHTE A/2232/2005 du 20 septembre 2005</w:t>
      </w:r>
    </w:p>
    <w:p>
      <w:r>
        <w:t>IT: GE_GERICHTE A/2232/2005 del 20 settembre 2005</w:t>
      </w:r>
    </w:p>
    <w:p>
      <w:pPr>
        <w:pStyle w:val="Heading2"/>
      </w:pPr>
      <w:r>
        <w:t>Volltext</w:t>
      </w:r>
    </w:p>
    <w:p>
      <w:r>
        <w:t>Genève Cour de justice (Cour de droit public) Chambre des assurances sociales 20.09.2005 A/2232/2005</w:t>
      </w:r>
    </w:p>
    <w:p>
      <w:r>
        <w:t>A/2232/2005 ATAS/775/2005 du 20.09.2005 ( CHOMAG ) , AUTRE Par ces motifs RÉPUBLIQUE ET CANTON DE GENÈVE POUVOIR JUDICIAIRE A/2232/2005 ATAS/775/2005 ARRET DU TRIBUNAL CANTONAL DES ASSURANCES SOCIALES Chambre 2 du 20 septembre 2005 En la cause Madame B__________, recourante contre CAISSE CHOMAGE DU SIT, rue des Chaudronniers 16, case postale 3287, 1211 GENEVE 3 intimée Vu l'inscription de Madame B__________ (ci-après la recourante) auprès de la Caisse de chômage du SIT (ci-après la caisse); Vu l'indemnisation de la recourante sur la base d'un taux d'occupation de 100%, alors que le taux mentionné dans la demande d'indemnité de chômage était de 50%, et correspondait au permis étudiant dont elle bénéficie ; Attendu que la caisse a procédé au nouveau calcul des indemnités journalières auxquelles avait droit la recourante, après s'être rendue compte de son erreur, et a rendu une décision le 8 avril 2005 en demande de restitution du montant trop perçu, soit 7'056 fr 40; Que par courrier du 6 mai 2005 intitulé "Opposition et demande de remise de l'obligation de rembourser", la recourante conclut à ce que l'Office prenne une décision de remise qui tienne compte de sa bonne foi et de la gêne dans laquelle la met la demande de restitution; Vu la décision sur opposition du 6 mai 2005, réexpédiée par pli recommandé le 27 juin 2005, par laquelle la caisse rejette l'opposition; Vu le recours du 24 juin 2005, par lequel la recourante demande au Tribunal de "rétablir une situation conforme au droit"; Vu la réponse de la caisse du 19 août 2005 et les pièces au dossier; Vu l'audience en comparution personnelle des parties qui s'est tenue par-devant le Tribunal de céans le 13 septembre 2005; Attendu qu'à cette occasion, la recourante a indiqué que l'objet de sa contestation était d'obtenir la remise de l'obligation de restituer le montant trop perçu; Qu'elle avait bien compris que ce montant avait été versé en trop, mais qu'elle n'en portait pas la responsabilité; Que la représentante de la caisse a rappelé que la demande de remise devait être traitée par le service juridique de l'Office cantonal de l'emploi; Attendu qu'il n'est en l'espèce ni contesté, ni contestable que l'indemnité journalière de la recourante avait été mal calculée par la caisse, sur la base d'un taux d'activité erroné; Que le montant réclamé a bien été versé à tort, ce que la recourante ne conteste pas; Qu'en revanche, la question reste ouverte de savoir si la restitution peut être réclamée à la recourante, en application des règles sur la remise; Qu'il apparaît que, dès l'origine, c'est bien la remise que la recourante sollicite, se prévalant de sa bonne foi et de la gêne dans laquelle la restitution la mettrait; Qu'il y a dès lors lieu de transmettre la demande d'office à l'Office cantonal de l'emploi, comme objet de sa compétence, ce que les parties ont admis en audience; Qu'en conclusion, la cause sera rayée du rôle. PAR CES MOTIFS, LE TRIBUNAL CANTONAL DES ASSURANCES SOCIALES Statuant (conformément à la disposition transitoire de l’art. 162 LOJ) A la forme : Déclare le recours recevable. Au fond : Transmet la demande de remise ainsi que le dossier au service juridique de l'Office cantonal de l'emploi Raye la cause du rôle.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