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A/2227/2015 vom 29. September 2015</w:t>
      </w:r>
    </w:p>
    <w:p>
      <w:r>
        <w:t>GE Cour de justice, 2015-09-29, FR</w:t>
      </w:r>
    </w:p>
    <w:p>
      <w:r>
        <w:rPr>
          <w:b/>
        </w:rPr>
        <w:t xml:space="preserve">Quelle: </w:t>
      </w:r>
      <w:r>
        <w:t>https://mcp.opencaselaw.ch/entscheid/ge_gerichte_A_2227_2015</w:t>
      </w:r>
    </w:p>
    <w:p>
      <w:r>
        <w:t>FR: GE_GERICHTE A/2227/2015 du 29 septembre 2015</w:t>
      </w:r>
    </w:p>
    <w:p>
      <w:r>
        <w:t>IT: GE_GERICHTE A/2227/2015 del 29 settembre 2015</w:t>
      </w:r>
    </w:p>
    <w:p>
      <w:pPr>
        <w:pStyle w:val="Heading2"/>
      </w:pPr>
      <w:r>
        <w:t>Erwägungen</w:t>
      </w:r>
    </w:p>
    <w:p>
      <w:r>
        <w:rPr>
          <w:b/>
        </w:rPr>
        <w:t>E. 1</w:t>
      </w:r>
    </w:p>
    <w:p>
      <w:r>
        <w:t>L'assuré imposé à la source de condition économique modeste doit présenter une requête dûment motivée au service de l'assurance-maladie, accompagnée des documents justifiant de sa situation de revenus et de sa fortune.</w:t>
      </w:r>
    </w:p>
    <w:p>
      <w:r>
        <w:rPr>
          <w:b/>
        </w:rPr>
        <w:t>E. 2</w:t>
      </w:r>
    </w:p>
    <w:p>
      <w:r>
        <w:t>Le Conseil d'Etat détermine les revenus et la fortune qui doivent être pris en compte pour le calcul du revenu déterminant le droit aux subsides de l'assuré imposé à la source domicilié en Suisse.</w:t>
      </w:r>
    </w:p>
    <w:p>
      <w:r>
        <w:rPr>
          <w:b/>
        </w:rPr>
        <w:t>E. 3</w:t>
      </w:r>
    </w:p>
    <w:p>
      <w:r>
        <w:t>Est considérée comme notable l'aggravation qui engendre une diminution de 20% ou plus du revenu déterminant calculé en application de l'alinéa 4 ci-dessous par rapport au revenu déterminant calculé en application de la loi sur le revenu déterminant unifié, du 19 mai 2005.</w:t>
      </w:r>
    </w:p>
    <w:p>
      <w:r>
        <w:rPr>
          <w:b/>
        </w:rPr>
        <w:t>E. 4</w:t>
      </w:r>
    </w:p>
    <w:p>
      <w:r>
        <w:t>Dans ce cas, le droit aux subsides est calculé sur la base du revenu déterminant actualisé du groupe familial, établi conformément à la loi sur le revenu déterminant unifié, du 19 mai 2005. Il naît le 1 er janvier de l'année d'ouverture du droit aux prestations. Les limites de revenus fixées à l'article 10B du présent règlement s'appliquent.</w:t>
      </w:r>
    </w:p>
    <w:p>
      <w:r>
        <w:rPr>
          <w:b/>
        </w:rPr>
        <w:t>E. 5</w:t>
      </w:r>
    </w:p>
    <w:p>
      <w:r>
        <w:t>Les demandes doivent être adressées au service avant le 31 décembre de l’année d’ouverture du droit aux subsides. Toutefois, si l’aggravation de la situation financière se produit durant le deuxième semestre de l’année, le délai pour le dépôt d’une demande selon l’alinéa 1 court jusqu’au 30 juin de l’année suivante ». 8.        Il y a ainsi lieu d’examiner si la situation économique de l’assuré s’est notablement aggravée durant le deuxième semestre 2014, auquel cas sa demande devrait être considérée comme valablement déposée puisqu’adressée au SAM avant le 30 juin 2015. Force est toutefois de constater que la situation économique de l’assuré ne s’est pas notablement aggravée au sens de l’art. 13B al. 3 RaLAMal, de juillet à décembre 2014, au vu des chiffres figurant au considérant 6 de la partie en fait qui précède. Aussi y a-t-il lieu de répéter que la demande adressée au SAM le 15 janvier 2015 est tardive.![endif]&gt;![if&gt; 9.        L’assuré allègue enfin avoir en réalité déposé sa demande le 1 er décembre 2014 déjà. Il produit à cet égard la copie du formulaire y relatif.![endif]&gt;![if&gt; Or, le SAM a déclaré n’avoir pas trouvé trace de ce courrier. 10.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11.    En l’espèce, l’assuré ne peut fournir la preuve qu’il a bel et bien adressé au SAM une demande de subside le 1 er décembre 2014. Il n’y a aucune trace non plus de ses appels téléphoniques. Or, le fardeau de la preuve appartient à la partie qui veut en déduire un droit, soit en l’occurrence l’assuré. Aussi en cas d’absence de preuve, est-ce à elle d’en supporter les conséquences. La chambre de céans ne peut en conséquence pas retenir le 1 er décembre 2014 comme étant la date à laquelle l’intéressé aurait déposé sa demande de subside pour l’année 2014.![endif]&gt;![if&gt; 12.    Le recours est ainsi rejeté.![endif]&gt;![if&gt;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