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A/2222/2024 vom 18. August 2025</w:t>
      </w:r>
    </w:p>
    <w:p>
      <w:r>
        <w:t>GE Cour de justice, 2025-08-18, FR</w:t>
      </w:r>
    </w:p>
    <w:p>
      <w:r>
        <w:rPr>
          <w:b/>
        </w:rPr>
        <w:t xml:space="preserve">Quelle: </w:t>
      </w:r>
      <w:r>
        <w:t>https://mcp.opencaselaw.ch/entscheid/ge_gerichte_A_2222_2024</w:t>
      </w:r>
    </w:p>
    <w:p>
      <w:r>
        <w:t>FR: GE_GERICHTE A/2222/2024 du 18 août 2025</w:t>
      </w:r>
    </w:p>
    <w:p>
      <w:r>
        <w:t>IT: GE_GERICHTE A/2222/2024 del 18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à raison de la matière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Lorsque l’employeur possède une succursale dans un canton différent de celui de l’établissement principal, c’est l’autorité de recours du canton dans lequel la caisse de compensation cantonale – à laquelle l’employeur est affilié – a son siège qui est compétente (ATF 110 V 351 consid. 5c). Dans le cas où l’employeur est affilié à une caisse professionnelle et possède une ou plusieurs succursales situées dans des cantons différents de celui de l’établissement principal, le Tribunal fédéral a jugé plus judicieux que l’autorité de recours du canton dans lequel la succursale a son siège soit compétente, lorsque celle-ci est affiliée à une autre caisse que celle de l’établissement principal en vertu de l’art. 117 al. 3 du règlement sur l'assurance-vieillesse et survivants du 31 octobre 1947 (RAVS - RS 831.101 ; ATF 124 V 104 consid. 4 ; arrêt du Tribunal fédéral 8C_872/2017 du 3 septembre 2018 consid. 6.4.1 et les références citées). En l'occurrence, la société a son siège à Genève et une succursale dans le canton de Vaud et les deux entités sont affiliées à la caisse, de sorte que la chambre de céans est compétente à raison du lieu tant par rapport à la société qu'en relation avec sa succursale.</w:t>
      </w:r>
    </w:p>
    <w:p>
      <w:r>
        <w:rPr>
          <w:b/>
        </w:rPr>
        <w:t>E. 1.3</w:t>
      </w:r>
    </w:p>
    <w:p>
      <w:r>
        <w:t>Interjeté en temps utile, le recours est recevable (art. 60 al. 1 LPGA).</w:t>
      </w:r>
    </w:p>
    <w:p>
      <w:r>
        <w:rPr>
          <w:b/>
        </w:rPr>
        <w:t>E. 2</w:t>
      </w:r>
    </w:p>
    <w:p>
      <w:r>
        <w:t>Le litige porte sur la conformité au droit de la décision de l'intimée ordonnant la réparation, au sens de l’art. 52 LAVS, du préjudice subi en raison du défaut de paiement, par la société et sa succursale vaudoise, de cotisations sociales (AVS, AC, AF, AMAT) dues entre 2017 et 2021, ainsi que des frais d'administration, de sommations et de poursuites et des intérêts moratoires y relatifs.</w:t>
      </w:r>
    </w:p>
    <w:p>
      <w:r>
        <w:rPr>
          <w:b/>
        </w:rPr>
        <w:t>E. 3</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w:t>
      </w:r>
    </w:p>
    <w:p>
      <w:r>
        <w:rPr>
          <w:b/>
        </w:rPr>
        <w:t>E. 4</w:t>
      </w:r>
    </w:p>
    <w:p>
      <w:r>
        <w:t>À titre liminaire, il convient d'examiner si la prétention de l'intimée est prescrite.</w:t>
      </w:r>
    </w:p>
    <w:p>
      <w:r>
        <w:rPr>
          <w:b/>
        </w:rPr>
        <w:t>E. 4.1</w:t>
      </w:r>
    </w:p>
    <w:p>
      <w:r>
        <w:t>Selon l’art. 52 al. 3 LAVS, dans sa teneur jusqu'au 31 décembre 2019,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4.2</w:t>
      </w:r>
    </w:p>
    <w:p>
      <w:r>
        <w:t>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4.3</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4.4</w:t>
      </w:r>
    </w:p>
    <w:p>
      <w:r>
        <w:t>Les délais prévus par les art. 52 al. 3 LAVS, dans son ancienne teneur,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 au droit invoqué et susceptible de faire progresser l'instance (ATF 141 V 487 consid. 2.3 p. 48 ; arrêt du Tribunal fédéral 9C_641/2020 du 30 mars 2021 consid. 5.3 et la référence ; arrêt du Tribunal fédéral 9C_400/2020 du 19 octobre 2020 consid. 3.2.1 et la référence). Ainsi, tant la décision que l’opposition interrompent les délais de prescription (ATF 135 V 74 consid. 4.2.2).</w:t>
      </w:r>
    </w:p>
    <w:p>
      <w:r>
        <w:rPr>
          <w:b/>
        </w:rPr>
        <w:t>E. 4.5</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w:t>
      </w:r>
    </w:p>
    <w:p>
      <w:r>
        <w:rPr>
          <w:b/>
        </w:rPr>
        <w:t>E. 4.6</w:t>
      </w:r>
    </w:p>
    <w:p>
      <w:r>
        <w:t>En l'occurrence, la faillite de la société a été prononcée le 30 septembre 2021. Dès lors qu’au 1 er janvier 2020, la créance de la caisse n’était pas prescrite, c’est le délai de prescription de trois ans qui s’applique. Le délai pour prononcer une décision de réparation du dommage courait donc en tout cas jusqu’au 30 septembre 2024. La décision en réparation du dommage du 22 avril 2024 est donc intervenue en temps utile. Par conséquent, le droit à réparation du dommage n'est pas prescrit.</w:t>
      </w:r>
    </w:p>
    <w:p>
      <w:r>
        <w:rPr>
          <w:b/>
        </w:rPr>
        <w:t>E. 5</w:t>
      </w:r>
    </w:p>
    <w:p>
      <w:r>
        <w:t>Il convient à présent d'examiner si les conditions de la responsabilité de l'art. 52 LAVS sont réalisées et en premier lieu de déterminer si le recourant peut être considéré comme étant « l'employeur » tenu de verser les cotisations à l'intimée.</w:t>
      </w:r>
    </w:p>
    <w:p>
      <w:r>
        <w:rPr>
          <w:b/>
        </w:rPr>
        <w:t>E. 5.1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2002 p. 176 ; 9C_344/2011 du 3 février 2012 consid. 3.2).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5.2</w:t>
      </w:r>
    </w:p>
    <w:p>
      <w:r>
        <w:t>En l'espèce, le recourant était inscrit au registre du commerce en qualité d'administrateur de la société avec signature individuelle dès sa fondation en tant que Sàrl, le 27 mai 2015, ce qui n'est pas contesté, et a conservé cette qualité lorsque la société est devenue une SA puis jusqu'à ce qu'elle tombe en faillite. Il disposait ainsi de la qualité d'organe formel de la société lorsque les cotisations non payées pour les années 2017 à 2021 sont arrivées à échéance. Il peut par conséquent être recherché à ce titre par l'intimée pour le non-paiement des cotisations litigieuses.</w:t>
      </w:r>
    </w:p>
    <w:p>
      <w:r>
        <w:rPr>
          <w:b/>
        </w:rPr>
        <w:t>E. 6</w:t>
      </w:r>
    </w:p>
    <w:p>
      <w:r>
        <w:t>Il convient ensuite d'examiner si le recourant a commis une faute ou une négligence grave au sens de l'art. 52 al. 1 LAVS.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Il y a négligence grave d’un organe lorsqu’une société continue de verser des salaires sur lesquels ses ressources financières ne permettent pas de prélever les cotisations paritaires, et fait supporter le risque inhérent au financement d'une entreprise à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2008, n. 563 ; arrêts du Tribunal fédéral 9C_446/2014 du 2 septembre 2014 consid. 4.2 et 9C_ 289/2009 du 19 mai 2010 consid. 6.2). 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 les cotisations sociales, le recourant admet implicitement qu'il n'a pas exercé à satisfaction son devoir de surveillance ( cura in custodiendo ) et fait preuve de passivité, au lieu d'intervenir directement, ce qui relève d'une négligence qui doit,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w:t>
      </w:r>
    </w:p>
    <w:p>
      <w:r>
        <w:rPr>
          <w:b/>
        </w:rPr>
        <w:t>E. 6.2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et H 74/05 du 8 novembre 2005 consid. 4).</w:t>
      </w:r>
    </w:p>
    <w:p>
      <w:r>
        <w:rPr>
          <w:b/>
        </w:rPr>
        <w:t>E. 6.3</w:t>
      </w:r>
    </w:p>
    <w:p>
      <w:r>
        <w:t>En l'espèce, l'intimée a retenu qu'en sa qualité d'organe de la société, il incombait au recourant de veiller personnellement au paiement des cotisations et contributions paritaires courantes et arriérées et qu'en ne mettant en œuvre aucune mesure auprès d'elle pour tenter de s'acquitter des cotisations sociales impayées, il avait commis une négligence grave. Le recourant invoque des circonstances extérieures et imprévisibles ayant conduit à la faillite de son entreprise, soit la fermeture des chantiers en raison du Covid‑19, puis la reprise des chantiers laborieuse en raison des mesures sanitaires strictes, un décalage de trésorerie critique, le départ de deux collaborateurs ayant ensuite créé leur propre entreprise concurrente et détourné clients et collaborateurs, ainsi que le sabotage d'un projet par un ancien employé ayant engendré une grosse perte. Ce faisant, le recourant expose des circonstances qui ont à son sens conduit à la situation financière critique de l'entreprise et à terme à sa faillite, mais qui, d'une part, sont postérieures aux premiers défauts de paiement des cotisations, qui ont commencé pour l'année 2017 et se sont poursuivis en 2018 et 2019, et qui, d'autre part, ne changent rien au fait, qu'en tant qu'organe de la société, il devait s'assurer du paiement des cotisations sociales et que, même en cas de graves difficultés financières, il ne pouvait faire supporter le risque inhérent au financement d'une entreprise aux assurances sociales. Contrairement à ce qu'il affirme, il n'a pas pris toutes les mesures raisonnables pour assurer le paiement des charges sociales, les organes d'une société incapable de verser les cotisations paritaires dans leur intégralité, soit en l'occurrence le recourant, ne devant verser que les salaires pour lesquels les créances de cotisations peuvent être couvertes. Si le recourant affirme s'être soucié du paiement des cotisations et soutient que des arrangements de paiement avaient été mis en place en 2019, 2020, 2021 et même 2022, le fait d'avoir tenu des tableaux de suivi des débiteurs et planifié les projets de la société ne démontre pas qu'il a respecté ses obligations et les plans de paiement invoqués concernant la part pénale, étant relevé que l'intimée a indiqué, pièce à l'appui, que seul un plan de paiement pour les paiements des cotisations arriérées avait été accordé pour 2019 par décision du 26 août 2020 et qu'il n'avait ensuite pas été respecté, conformément au relevé de compte des cotisations paritaires du 12 février 2021 et à l'extrait de compte du 25 janvier 2022. Au regard de ce qui précède, c'est à juste titre que l'intimée a retenu que le recourant avait commis une négligence devant, sous l'angle de l'art. 52 LAVS, être qualifiée de grave, les manquements du recourant relatifs au défaut de paiement des cotisations paritaires étant par ailleurs en rapport de causalité naturelle et adéquate avec le dommage subi par l’intimée.</w:t>
      </w:r>
    </w:p>
    <w:p>
      <w:r>
        <w:rPr>
          <w:b/>
        </w:rPr>
        <w:t>E. 7</w:t>
      </w:r>
    </w:p>
    <w:p>
      <w:r>
        <w:t>Il reste à examiner le montant du dommage subi par l'intimée.</w:t>
      </w:r>
    </w:p>
    <w:p>
      <w:r>
        <w:rPr>
          <w:b/>
        </w:rPr>
        <w:t>E. 7.1</w:t>
      </w:r>
    </w:p>
    <w:p>
      <w:r>
        <w:t>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 dont l'art. 11A renvoie à l'art. 52 LAVS).</w:t>
      </w:r>
    </w:p>
    <w:p>
      <w:r>
        <w:rPr>
          <w:b/>
        </w:rPr>
        <w:t>E. 7.2</w:t>
      </w:r>
    </w:p>
    <w:p>
      <w:r>
        <w:t>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7.3</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rPr>
          <w:b/>
        </w:rPr>
        <w:t>E. 7.4</w:t>
      </w:r>
    </w:p>
    <w:p>
      <w:r>
        <w:t>S'agissant des cotisations dues en vertu de la LAMat, par arrêt du 30 janvier 2020, la chambre de céans a jugé qu’il n’existait pas de base légale suffisante pour rechercher les employeurs ou leurs organes pour le dommage résultant du défaut de paiement des cotisations précitées ( ATAS/79/2020 du 30 janvier 2020 consid. 14). L'art. 11A LAMat est entré en vigueur le 1 er février 2023.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(Milena PIREK, op cit., 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(Milena PIREK, op cit., p. 138).</w:t>
      </w:r>
    </w:p>
    <w:p>
      <w:r>
        <w:rPr>
          <w:b/>
        </w:rPr>
        <w:t>E. 7.5</w:t>
      </w:r>
    </w:p>
    <w:p>
      <w:r>
        <w:t>En l'espèce, le montant du dommage, de CHF 442'434.15, n'est pas contesté par le recourant. Cependant, dans la mesure où la demande en réparation du dommage a été rendue par l'intimée le 22 avril 2024, soit postérieurement à l'entrée en vigueur de l'art. 11A LAMat, se pose la question de l'application de cette disposition dans le cas d'espèce. La demande en réparation du dommage susvisée avait pour objet le paiement des cotisations salariales impayées des années 2017 à 2021,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Il en découle que l'intimée ne pouvait pas réclamer à la recourante le montant correspondant aux cotisations dues en vertu de la LAMat, ainsi que les intérêts moratoires et les frais y relatifs.</w:t>
      </w:r>
    </w:p>
    <w:p>
      <w:r>
        <w:rPr>
          <w:b/>
        </w:rPr>
        <w:t>E. 8</w:t>
      </w:r>
    </w:p>
    <w:p>
      <w:r>
        <w:t>Dans ces circonstances, le recours sera très partiellement admis, la décision attaquée sera annulée en tant qu'elle inclut dans le dommage à réparer les cotisations impayées fondées sur la LAMat, les intérêts moratoires et les frais y relatifs et la cause sera renvoyée à l'intimée afin qu'elle procède à un nouveau calcul du dommage excluant les cotisations impayées fondées sur la LAMat, les intérêts moratoires et les frais afférents à ces montants.</w:t>
      </w:r>
    </w:p>
    <w:p>
      <w:r>
        <w:rPr>
          <w:b/>
        </w:rPr>
        <w:t>E. 9.1</w:t>
      </w:r>
    </w:p>
    <w:p>
      <w:r>
        <w:t>Le recourant obtenant très partiellement gain de cause et ayant agi en personne – son conseil n'ayant été constitué qu'une fois l'instruction de la procédure terminée –, il ne se justifie pas de lui octroyer des dépens (art. 61 let. g LPGA et art. 6 du règlement sur les frais, émoluments et indemnités en matière administrative du 30 juillet 1986 - RFPA - E 5 10.03).</w:t>
      </w:r>
    </w:p>
    <w:p>
      <w:r>
        <w:rPr>
          <w:b/>
        </w:rPr>
        <w:t>E. 9.2</w:t>
      </w:r>
    </w:p>
    <w:p>
      <w:r>
        <w:t>Pour le surplus, la procédure est gratuite (art. 61 let. a LPGA, dans sa teneur jusqu’au 31 décembre 2020, applicable selon l’art. 83 LPGA). PAR CES MOTIFS, LA CHAMBRE DES ASSURANCES SOCIALES : Statuant À la forme : 1.        Déclare le recours recevable. Au fond : 2.        L'admet partiellement. 3.        Annule la décision sur opposition du 30 mai 2024 en tant qu'elle inclut dans le dommage à réparer les cotisations impayées fondées sur la LAMat, les intérêts moratoires et les frais y relatifs. 4.        La confirme pour le surplus. 5.        Renvoie la cause à l'intimée pour nouveau calcul du dommage excluant les cotisations impayées fondées sur la LAMat, les intérêts moratoires et les frais y relatifs.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KOMAISKI La présidente Justine BALZLI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