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A/2220/2024 vom 17. Februar 2025</w:t>
      </w:r>
    </w:p>
    <w:p>
      <w:r>
        <w:t>GE Cour de justice, 2025-02-17, FR</w:t>
      </w:r>
    </w:p>
    <w:p>
      <w:r>
        <w:rPr>
          <w:b/>
        </w:rPr>
        <w:t xml:space="preserve">Quelle: </w:t>
      </w:r>
      <w:r>
        <w:t>https://mcp.opencaselaw.ch/entscheid/ge_gerichte_A_2220_2024</w:t>
      </w:r>
    </w:p>
    <w:p>
      <w:r>
        <w:t>FR: GE_GERICHTE A/2220/2024 du 17 février 2025</w:t>
      </w:r>
    </w:p>
    <w:p>
      <w:r>
        <w:t>IT: GE_GERICHTE A/2220/2024 del 17 febbraio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 procédure devant la chambre des assurances sociales de la Cour de justice est régie par les dispositions de la LPGA et de la loi sur la procédure administrative, du 12 septembre 1985 (LPA - E 5 10). Le délai de recours est de trente jour (art. 60 al. 1 LPGA ; art. 62 al. 1 LPA ; art. 9 de la loi cantonale du 14 octobre 1965 sur les prestations fédérales complémentaires à l’assurance-vieillesse et survivants et à l’assurance-invalidité [LPFC - J 4 20] ; art. 43 LPCC).</w:t>
      </w:r>
    </w:p>
    <w:p>
      <w:r>
        <w:rPr>
          <w:b/>
        </w:rPr>
        <w:t>E. 1.4</w:t>
      </w:r>
    </w:p>
    <w:p>
      <w:r>
        <w:t>En l’occurrence, le recours a été interjeté le 29 juin 2024, soit dans le délai légal. Compte tenu de l’ajout subséquent d’un exposé des faits, des motifs invoqués et de conclusions dans le délai imparti à cet effet (art. 61 let. b LPGA ; art. 89B al. 3 LPA), le recours respecte également la forme prévue par la loi, de sorte qu’il est recevable.</w:t>
      </w:r>
    </w:p>
    <w:p>
      <w:r>
        <w:rPr>
          <w:b/>
        </w:rPr>
        <w:t>E. 2</w:t>
      </w:r>
    </w:p>
    <w:p>
      <w:r>
        <w:t>Le litige porte sur le droit de la recourante à des PC fédérales (ci-après : PCF) et cantonales (ci-après : PCC) depuis le dépôt de sa seconde demande, en avril 2024, en particulier sur le point de savoir si elle a son domicile et sa résidence habituelle en Suisse et dans le canton de Genève</w:t>
      </w:r>
    </w:p>
    <w:p>
      <w:r>
        <w:rPr>
          <w:b/>
        </w:rPr>
        <w:t>E. 3.1</w:t>
      </w:r>
    </w:p>
    <w:p>
      <w:r>
        <w:t>La modification du 22 mars 2019 de la LPC est entrée en vigueur le 1 er janvier 2021 (Réforme des PC, FF 2016 7249 ; RO 2020 585). Conformément à l’al. 1 des dispositions transitoires de ladite modification, l’ancien droit reste applicable trois ans à compter de l’entrée en vigueur de la présente modification aux bénéficiaires de PC pour lesquels la réforme des PC entraîne, dans son ensemble, une diminution de la PC annuelle ou la perte du droit à la PC annuelle. A contrario , les nouvelles dispositions sont applicables aux personnes qui n’ont pas bénéficié de PC avant l’entrée en vigueur de la Réforme des PC (arrêt du Tribunal fédéral 9C_329/2023 du 21 août 2023 consid. 4.1). Selon la Circulaire concernant les dispositions transitoires de la réforme des PC (C-R PC), ne sont pas concernées par le droit transitoire les modifications de la loi et des dispositions d’exécution y afférentes qui n’ont pas d’influence directe sur le droit à la PC annuelle ni sur son montant. Tel est le cas notamment pour les dispositions concernant l’interruption de la résidence habituelle en Suisse (art. 4 al. 3 LPC) et le délai de carence (art. 5 al. 5 LPC ; ch. 1202 C-R PC)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Pour vérifier si un séjour à l’étranger constitue une interruption de la résidence habituelle en Suisse ou du délai de carence, le nouveau droit s’applique à tout séjour à l’étranger qui a débuté le 1 er janvier 2021 ou plus tard. Les séjours à l’étranger qui ont commencé avant le 1 er janvier 2021 sont régis par les dispositions de l’ancien droit (ch. 1203 C-R PC).</w:t>
      </w:r>
    </w:p>
    <w:p>
      <w:r>
        <w:rPr>
          <w:b/>
        </w:rPr>
        <w:t>E. 3.2</w:t>
      </w:r>
    </w:p>
    <w:p>
      <w:r>
        <w:t>En l’occurrence, un éventuel droit aux PC naîtrait après le 1 er janvier 2021, de sorte que les dispositions légales applicables seront en principe citées dans leur nouvelle teneur. Cependant, en tant que se posent des questions sur la résidence habituelle en Suisse (et de son éventuelle interruption) en relation avec les faits antérieurs au 1 er janvier 2021, la chambre de céans s’en tiendra aux dispositions légales antérieures à cette date et à la jurisprudence y relative.</w:t>
      </w:r>
    </w:p>
    <w:p>
      <w:r>
        <w:rPr>
          <w:b/>
        </w:rPr>
        <w:t>E. 4.1</w:t>
      </w:r>
    </w:p>
    <w:p>
      <w:r>
        <w:t>Selon l’art. 2 LPC, la Confédération et les cantons accordent aux personnes qui remplissent les conditions fixées aux art. 4 à 6 des PC destinées à la couverture des besoins vitaux (al. 1). Les cantons peuvent allouer des prestations allant au-delà de celles qui sont prévues par la présente loi et fixer les conditions d’octroi de ces prestations (al. 2, 1 ère phrase). Le droit à une PC annuelle prend naissance le premier jour du mois au cours duquel la demande est déposée, pour autant que toutes les conditions légales soient remplies (art. 12 al. 1 LPC). Au plan cantonal, l’art. 18 al. 1 LPCC prévoit les mêmes conditions.</w:t>
      </w:r>
    </w:p>
    <w:p>
      <w:r>
        <w:rPr>
          <w:b/>
        </w:rPr>
        <w:t>E. 4.2</w:t>
      </w:r>
    </w:p>
    <w:p>
      <w:r>
        <w:t>Selon l’art. 4 al. 1 let. a LPC, les personnes qui ont leur domicile et leur résidence habituelle (art. 13 LPGA) en Suisse ont droit à des PCF notamment lorsqu’elles perçoivent une rente de vieillesse de l’assurance-vieillesse et survivants (AVS). Selon l’art. 4 al. 3 LPC, dans sa teneur en vigueur au 1 er janvier 2021, la résidence habituelle en Suisse au sens de l’al. 1 et considérée comme interrompue lorsqu’une personne séjourne à l’étranger pendant plus de trois mois de manière ininterrompue (let. a) ou séjourne à l’étranger pendant plus de trois mois au total au cours d’une même année civile (let. b). Sous l’empire de l’ancien droit, antérieur à l’art. 4 al. 3 LPC précité, le Tribunal fédéral a jugé trop schématique la durée de trois mois d’un séjour à l’étranger que prévoyait le ch. 2009 des directives de l’office fédéral des assurances sociales concernant les prestations complémentaires à l’AVS et à l’OAI (ci-après : DPC) dans leur version du 1 er janvier 2002 (arrêt du Tribunal fédéral 9C_345/2010 du 16 février 2011 consid. 5.1 in fine ). À teneur de l’art. 1 let. a LPCF, ont droit aux PCF les personnes qui ont leur domicile sur le territoire de la République et canton de Genève.</w:t>
      </w:r>
    </w:p>
    <w:p>
      <w:r>
        <w:rPr>
          <w:b/>
        </w:rPr>
        <w:t>E. 4.3</w:t>
      </w:r>
    </w:p>
    <w:p>
      <w:r>
        <w:t>Sur le plan cantonal, les personnes qui ont leur domicile et leur résidence habituelle sur le territoire de la République et canton de Genève ont droit à des PCC à la condition d’être au bénéfice d’une des prestations d’assurances sociales énumérée par l’art. 2 al. 1 let. b et c LPCC, telle une rente de l’assurance-vieillesse et survivants (art. 2 al. 1 let. b LPCC). En outre, selon l’art. 1 al. 1 du règlement relatif aux prestations cantonales complémentaires à l’assurance-vieillesse et survivants et à l’assurance-invalidité (RPCC-AVS/AI – J 4 25 03), le bénéficiaire qui séjourne hors du canton plus de trois mois au total perd son droit aux prestations à moins qu’il ne s’agisse d’une hospitalisation ou d’un placement dans un home ou dans un établissement médico-social pour personnes âgées ou invalides (art. 1 al. 1 RPCC-AVS/AI). Il résulte de ce qui précède que le droit aux PCF et aux PCC suppose notamment que le bénéficiaire ait, cumulativement, son domicile et sa résidence habituelle en Suisse et dans le canton de Genève. Lesdites prestations ne sont pas exportables ( cf . Michel VALTERIO, Commentaire de la loi fédérale sur les prestations complémentaires à l’AVS et à l’AI, 2015, n. 15 ad art. 4 LPC).</w:t>
      </w:r>
    </w:p>
    <w:p>
      <w:r>
        <w:rPr>
          <w:b/>
        </w:rPr>
        <w:t>E. 4.4</w:t>
      </w:r>
    </w:p>
    <w:p>
      <w:r>
        <w:t>En matière de délai de carence (c’est-à-dire d’attente avant que soit ouvert le droit aux prestations), il y a lieu de distinguer les régimes de droit fédéral et de droit cantonal.</w:t>
      </w:r>
    </w:p>
    <w:p>
      <w:r>
        <w:rPr>
          <w:b/>
        </w:rPr>
        <w:t>E. 4.4.1</w:t>
      </w:r>
    </w:p>
    <w:p>
      <w:r>
        <w:t>Pour les PCF, il n’existe de délai de carence que pour les étrangers ( cf . art. 5 LPC), à l’exception des ressortissants d’un État membre de l’AELE ou de l’UE auquel l’accord entre la Confédération suisse, d’une part, et la Communauté européenne et ses États membres, d’autre part, sur la libre circulation des personnes, du 21 juin 1999 s’applique (RS 0.142.112.681 ; ALCP), traités à l’égal des ressortissants suisses. Pour ceux-ci, le droit aux PCF est immédiat, soit dès qu’ils ont leur domicile et leur résidence habituelle en Suisse et que les autres conditions légales sont remplies (Michel VALTERIO, op. cit ., n 1 ss ad art. 5 LPC).</w:t>
      </w:r>
    </w:p>
    <w:p>
      <w:r>
        <w:rPr>
          <w:b/>
        </w:rPr>
        <w:t>E. 4.4.2</w:t>
      </w:r>
    </w:p>
    <w:p>
      <w:r>
        <w:t>Pour les PCC, le requérant suisse, le requérant ressortissant de l’un des États membres de l’AELE ou de l’UE auquel l’ALCP s’applique, doit avoir été domicilié en Suisse ou sur le territoire d’un État membre de l’AELE ou de l’UE auquel l’ALCP s’applique et y avoir résidé effectivement cinq ans durant les sept années précédant la demande prévue à l’art. 10 LPCC (art. 2 al. 2 LPCC). Selon l’art. 2 RPCC, la durée de domicile de l’intéressé est comptée à dater du premier jour du mois où il a déposé des papiers à l’office cantonal de la population et des migrations, à moins qu’il ne puisse faire la preuve qu’il avait constitué son domicile dans le canton à une date antérieure (al. 1). Pour la computation de la durée de séjour des Suisses et des étrangers, il n’est pas tenu compte, lors de la demande de prestations, d’interruptions de moins de trois mois. Si le délai est interrompu par un séjour de plus de trois mois hors du canton, le délai recommence à courir à partir de la nouvelle entrée à Genève. Si, pour des cas de force majeure, le séjour est prolongé, le délai de carence n’est pas considéré comme interrompu, dans la mesure où l’intéressé conserve le centre de tous ses intérêts à Genève (al. 2).</w:t>
      </w:r>
    </w:p>
    <w:p>
      <w:r>
        <w:rPr>
          <w:b/>
        </w:rPr>
        <w:t>E. 5</w:t>
      </w:r>
    </w:p>
    <w:p>
      <w:r>
        <w:t>Il ressort en l’occurrence des pièces du dossier que la recourante est ressortissante de deux pays auquel l’ALCP s’applique (les Pays-Bas et le Danemark) et qu’elle bénéficie d’une rente AVS depuis novembre 2020. Il est également établi qu’elle est locataire d’un studio au Petit-Saconnex depuis le 1 er aout 2024.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Dans la mesure où, en l’espèce, la location d’un studio est postérieure à la décision litigieuse, datée du 5 juin 2024, il s’agit de déterminer si la recourante avait son domicile et sa résidence habituelle au moment du dépôt de sa demande de PC en avril 2024 et, dans l’affirmative, si cette situation s’est maintenue jusqu’à la décision litigieuse. En tant que l’octroi des PCC comporte – à la différence des PCF –, la condition supplémentaire d’avoir été domicilié en Suisse ou sur le territoire d’un État membre de l’AELE ou de l’UE auquel l’ALCP s’applique et d’y avoir résidé effectivement cinq ans durant les sept années précédant la demande ( cf . ci-dessus : consid. 4.4.2), il s’agira également d’examiner, ci-après, la question du domicile et de la résidence effective de l’intéressée sur la période courant du 18 avril 2017 au 18 avril 2024.</w:t>
      </w:r>
    </w:p>
    <w:p>
      <w:r>
        <w:rPr>
          <w:b/>
        </w:rPr>
        <w:t>E. 6.1</w:t>
      </w:r>
    </w:p>
    <w:p>
      <w:r>
        <w:t>Au sens des art. 13 al. 1 LPGA et 23 al. 1, 1 ère phrase, Code civil suisse du 10 décembre 1907 (CC - RS 210), applicables par renvoi des art. 1 al. 1 LPC et 1A al. 1 LPCC,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(ATF 141 V 530 consid. 5.2 et les références). L’intention de demeurer pour toujours ou pour une durée indéterminée n’est pas indispensable pour se constituer un domicile (RNRF 2013 p. 63). Le centre des relations personnelles et professionnelles (ou « centre de vie ») se situe généralement là où l’on dort, où l’on passe son temps libre, où se trouvent ses effets personnels et où l’on a habituellement une adresse postale (arrêt du Tribunal fédéral P 21/04 du 8 août 2005 consid. 4.1.1). Ce n’est pas la volonté intérieure qui fait foi, mais l’intention que les circonstances reconnaissables permettent de déduire objectivement (ATF 133 V 309 consid. 3.1). Font notamment partie de ces circonstances – qui ont uniquement la valeur d’indices – l’obtention d’une autorisation d’établissement, l’assujettissement incontesté à la souveraineté fiscale d’un État et/ou d’une collectivité publique, l’enregistrement en tant que résident et les conditions de logement effectives (arrêt du Tribunal fédéral des assurances I 275/02 du 18 mars 2005 consid. 6.1 et les références ; Ueli KIESER, ATSG-Kommentar , 4 e éd. 2020, n. 16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(arrêt du Tribunal fédéral 9C_741/2019 du 2 juin 2020 consid. 4.3.1 et les arrêts cités). L’abandon du domicile une fois établi est beaucoup plus simple dans les relations internationales que dans les relations internes (ATF 119 II 169 consid. 2b). Il doit être admis même si la personne conserve un domicile à l’étranger, mais que les liens avec celui-ci semblent fortement distendus (arrêt du Tribunal fédéral des assurances K 34/04 du 2 août 2005 consid. 3 in fine ).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Aux termes de l’art. 24 al. 1 CC, toute personne conserve son domicile aussi longtemps qu’elle ne s’en est pas créé un nouveau. Selon la jurisprudence, le fait de quitter son domicile puis de se déplacer durant plusieurs mois, sans domicile fixe (« ohne festen Wohnsitz »), dans sa voiture et d’y dormir en Suisse ainsi qu’à l’étranger n’équivaut pas à la constitution d’un nouveau domicile mais au maintien du dernier domicile officiel (arrêt du Tribunal administratif fédéral C-5825/2016 du 26 octobre 2018 consid. 5.5).</w:t>
      </w:r>
    </w:p>
    <w:p>
      <w:r>
        <w:rPr>
          <w:b/>
        </w:rPr>
        <w:t>E. 6.2</w:t>
      </w:r>
    </w:p>
    <w:p>
      <w:r>
        <w:t>Selon l’art. 13 al. 2 LPGA, auquel renvoie l’art. 4 al. 1 LPC, une personne est réputée avoir sa résidence habituelle au lieu où elle séjourne un certain temps, même si la durée du séjour est d’emblée limitée. La résidence habituelle implique une résidence effective en Suisse et l’intention de la conserver durant une certaine période ; en outre, la personne doit avoir le centre de ses intérêts en Suisse (ATF 119 V 98 consid. 6c ; arrêt du Tribunal fédéral P 25/06 du 23 août 2007 consid. 4.1 ; Michel VALTERIO, op. cit ., p. 37). La notion de résidence doit être comprise dans un sens objectif, de sorte que la condition de la résidence effective en Suisse n’est en principe plus remplie à la suite d’un départ à l’étranger (arrêt du Tribunal fédéral P 25/06 du 23 août 2007 consid. 4.1). Selon la jurisprudence antérieure à l’art. 4 al. 3 LPC ( cf . ci-dessus : consid. 3.2 et 4.2 sur l’applicabilité de cette disposition), il n’y avait cependant pas interruption de la résidence habituelle en Suisse en cas de séjour temporaire à l’étranger, dû à des motifs tels qu’une visite, des vacances, une absence pour affaires, une cure ou une formation. De tels séjours ne pouvaient en principe pas dépasser la durée d’une année ( cf . ATF 141 V 530 consid. 5.3 et les références). Dans un arrêt de principe du 12 décembre 2013 ( ATAS/1235/2013 ), la chambre de céans a jugé que les notions de domicile et de résidence habituelle de l’art. 2 al. 1 LPCC devaient manifestement être interprétées de la même manière que celles de l’art. 13 LPGA et de l’art. 4 LPC en matière de PCF, l’intention claire du législateur cantonal ayant été d’harmoniser les notions du droit cantonal avec celles du droit fédéral (consid. 5b).</w:t>
      </w:r>
    </w:p>
    <w:p>
      <w:r>
        <w:rPr>
          <w:b/>
        </w:rPr>
        <w:t>E. 6.3</w:t>
      </w:r>
    </w:p>
    <w:p>
      <w:r>
        <w:t>Dans un arrêt du 7 juillet 2015, le Tribunal fédéral a jugé que lorsqu’une inscription au registre de l’OPCM, mentionnant la résidence d’une rentière AVS sur territoire genevois à l’adresse de son concubin, n’apparaissait plus d’actualité après le départ de l’intéressée, le fait que celle-ci ait été, par la suite, tributaire de l’aide de ses connaissances genevoises pour le gîte et le couvert faisait qu’elle ne disposait pas d’un lieu fixe de résidence et pouvait, dans les faits, être considérée comme une « sans domicile fixe ». Le Tribunal fédéral n’en a pas moins constaté que le territoire de la République et canton de Genève constituait le lieu où se focalisait un maximum d’éléments concernant sa vie personnelle et sociale, la conclusion d’un abonnement de téléphonie mobile et le fait d’être assurée à l’assurance obligatoire de soins deux ans et demi, respectivement deux ans avant le dépôt de la demande de prestations complémentaires constituant, avec les témoignages écrits de trois amies, des indices sérieux permettant de retenir l’existence d’un domicile et d’une résidence habituelle en Suisse ( cf . arrêt du Tribunal fédéral 9C_34/2015 du 7 juillet 2015 consid. 4.1 ss ; dans le même sens : cf . ATAS/755/2019 du 22 août 2019).</w:t>
      </w:r>
    </w:p>
    <w:p>
      <w:r>
        <w:rPr>
          <w:b/>
        </w:rPr>
        <w:t>E. 7.1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7.2</w:t>
      </w:r>
    </w:p>
    <w:p>
      <w:r>
        <w:t>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w:t>
      </w:r>
    </w:p>
    <w:p>
      <w:r>
        <w:rPr>
          <w:b/>
        </w:rPr>
        <w:t>E. 7.3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8.1</w:t>
      </w:r>
    </w:p>
    <w:p>
      <w:r>
        <w:t>Il ressort en l’espèce des informations figurant au registre de l’OCPM et au RC qu’avant de se voir délivrer une autorisation de séjour le 9 mars 2005 (livret B-CE), remplacée par un permis d’établissement (livret C-CE) le 24 mars 2010, toujours valable à ce jour, l’intéressée, alors domiciliée à Amsterdam, était déjà administratrice de C______ SA depuis la création de cette société, sise à Genève, en juin 2003. Dans les deux ans qui ont suivi, l’intéressée s’est installée à Chambésy, le 1 er mars 2005, puis en ville de Genève, au 2______. On constate que cette adresse figure sur l’ensemble des courriers annexés à la demande de PC du 18 avril 2024 ( cf . l’énumération ci-après) et, pour autant que ceux-ci comportent des factures avec bulletin de versement, celles-ci ont été réglées dans un bureau de poste du canton, situé non loin du quartier du Petit-Saconnex. Les relevés du compte postal fournissent également des indices sur la présence effective de la recourante dans le canton. L’une et ou plusieurs des caractéristiques décrites se retrouvent notamment sur : -          les courriers de GROUPE MUTUEL ; -          l’attestation de subside d’assurance-maladie 2024 ; -          les factures médicales ; -          la facture pour le paiement de la redevance de radio-télévision, payée le 28 mars 2024 au bureau de poste de Balexert ; -          le courrier du 31 octobre 2023 d’une société de recouvrement de créances (INFOSCORE SA), concernant un acte de défaut de biens du 28 juin 2018 pour un montant de CHF 79'093.25.-, mentionnant le solde de cette dette au 31 octobre 2023 (CHF 77'978.35 après paiement de la dernière mensualité de CHF 65.-) et invitant la recourante à s’acquitter de la prochaine mensualité d’ici au 3 décembre 2023 ; -          le récépissé postal attestant du paiement, en faveur d’INFOSCORE SA, d’un montant de CHF 65.- effectué le 27 novembre 2023 à la poste de Balexert ; -          un second courrier du 31 octobre 2023 d’INFOSCORE SA, concernant un acte de défaut de biens du 16 avril 2018 pour un montant de CHF 23'634.75.-, mentionnant le solde de cette dette au 31 octobre 2023 (CHF 21'749.75 après paiement de la dernière mensualité de CHF 100.-) et invitant la recourante à s’acquitter de la prochaine mensualité d’ici au 3 décembre 2023 ; -          le récépissé postal attestant du paiement, en faveur d’INFOSCORE SA, d’un montant de CHF 100.- effectué le 27 novembre 2023 à la poste de Balexert ; -          l’extrait du compte postal du mois de décembre 2023 de l’intéressée, mentionnant des paiements effectués par carte dans divers parkings (frais de stationnement) et commerces du canton (pharmacies, boulangerie, stations-service) ; -          les courriers de la FER CIAM en janvier et mars 2024. Au titre de cette même catégorie d’indices, permettant de localiser un maximum d’éléments concernant la vie personnelle, sociale et professionnelle dans le canton, on peut également citer : -          l’attestation du 8 mars 2024 de l’AFC, certifiant, d’une part, que l’intéressée est inscrite au rôle des contribuables et assujettie de manière illimitée aux impôts cantonal, communal et fédéral direct dans le canton de Genève et, d’autre part, qu’elle est résidente en Suisse au sens de la convention entre la Confédération suisse et le Royaume du Danemark en vue d’éviter les doubles impositions en matière d’impôts sur le revenu et sur la fortune, conclue le 23 novembre 1973 (pièce 8 intimé); -          l’attestation de résidence, délivrée le 13 mars 2024 par l’OCPM (pièce 8 intimé) ; -          le fait de continuer à gérer les relations des sociétés qu’elle administre – qui continuent à exister formellement –, comme en attestent les échanges avec certaines assurances, autorités et institutions : déclaration à l’assureur-accidents ALLIANZ des salaires AVS de tous les salariés de C______ SA pour 2022 (CHF 0.-) ; déclaration de la taxe professionnelle en faveur de la commune de Meyrin sur l’exercice 2023 ; déclaration fiscale pour les personnes morales ; estimation de la masse salariale 2022 (CHF 0.-), communiquée le 2 décembre 2021 à la FER CIAM. ( cf . pièce 5 intimé) ; -          le probable réseau de connaissances et amis de l’intéressée à Genève, sans lequel les poursuites et actes de défauts biens dont celle-ci fait l’objet n’auraient vraisemblablement pas permis la conclusion de baux au Petit-Saconnex en mai 2014 (avec Mme G______) et en avril 2018 (avec Mme F______) ; -          les liens d’amitié avec M. E______ (ayant habité au Grand-Saconnex entre juillet 2012 et mars 2018 selon le registre de l’OCPM), sans lesquels un hébergement gratuit de l’intéressée pour surveiller l’appartement saconnésien de son ami (en son absence) n’aurait vraisemblablement pas eu lieu. Il existe ainsi des indices sérieux de l’existence d’un domicile dans la République et canton de Genève, propres selon l’expérience générale de la vie à faire naître une présomption de fait à cet égard. En conséquence, en tant que l’intimé entend se prévaloir d’un domicile situé à l’extérieur du canton de Genève, il lui incombe d’apporter les preuves contraires pour mettre en doute la présomption constituée par les éléments énumérés ci-dessus (pour un tel raisonnement : cf . l’arrêt du Tribunal fédéral 9C_34/2015 précité, consid. 4.2).</w:t>
      </w:r>
    </w:p>
    <w:p>
      <w:r>
        <w:rPr>
          <w:b/>
        </w:rPr>
        <w:t>E. 8.2</w:t>
      </w:r>
    </w:p>
    <w:p>
      <w:r>
        <w:t>À cet égard, l’intimé nie l’existence du domicile et de la résidence habituelle de la recourante au 2______, parce que le contrat de bail du 6 avril 2018 porte sur une cave et un box au niveau du rez-de-chaussée et que la locataire mentionnée dans ce document est la société C______ SA. De plus, la production d’un décompte annuel de taxe 2022 pour une résidence secondaire à Tannay, dans le canton de Vaud permettrait de conclure qu’aucun élément au dossier ne démontrerait que le centre des intérêts de la recourante se trouverait dans le canton de Genève.</w:t>
      </w:r>
    </w:p>
    <w:p>
      <w:r>
        <w:rPr>
          <w:b/>
        </w:rPr>
        <w:t>E. 8.2.1</w:t>
      </w:r>
    </w:p>
    <w:p>
      <w:r>
        <w:t>Concernant tout d’abord l’objet du bail conclu le 6 avril 2018, qui n’est objectivement pas prévu à des fins d’habitations, il est nécessaire de le mettre en perspective avec les difficultés financières alléguées – et documentées – qui sont survenues dès 2013, en particulier le fait pour l’intéressée d’avoir dû quitter en 2015 le duplex qu’elle occupait au 2______ depuis le 20 mai 2014, en raison de la vente de ce bien. Dans ce contexte, il apparaît crédible que l’intéressée ait opté – faute de mieux et dans la mesure de ses moyens très limités – pour une cave et d’un box à CHF 300.- par mois à la même adresse pour y déposer ses effets personnels et que pour passer ses nuits, elle se soit rabattue sur des solutions de fortune dans le canton (« Des amis m’ont aidé financièrement et m’a [sic] donné un lit de temps en temps. Je passe toute la journée à Genève et parfois aussi dormir [sic] dans mon bureau » ; cf . complément au recours du 16 juillet 2024), alternant ainsi les nuits chez des amis (dont M. E______ à l’époque où il habitait au Grand-Saconnex), au bureau de sa société, situé à l’aéroport, voire à son garage ( cf . procès-verbal de comparution personnelle du 14 octobre 2024, p. 2). En outre, le fait que M. E______ s’est dit « surpris » par les nuits passées au bureau et au garage ne saurait se voir accorder un poids déterminant dans la mesure où la recourante a expliqué de manière convaincante lors de son audition qu’elle n’avait pas exposé toute sa vie à cet ami, notamment ce qu’elle considérait comme « très privé ». Enfin, le fait que le nom de C______ SA figure aux côtés de celui de la recourante en qualité de locataire de la cave et d’un box ( cf . le contrat du 6 avril 2018) ne change rien au fait que ce n’est pas cette société mais la recourante elle-même qui a son adresse à l’emplacement de l’objet du bail. En définitive, la situation de la recourante est analogue à celle examinée par le Tribunal fédéral dans l’arrêt 9C_34/2015 précité, en ce sens qu’elle ne dispose pas d’un lieu fixe de résidence et peut, dans les faits, être considérée comme une « sans domicile fixe ».</w:t>
      </w:r>
    </w:p>
    <w:p>
      <w:r>
        <w:rPr>
          <w:b/>
        </w:rPr>
        <w:t>E. 8.2.2</w:t>
      </w:r>
    </w:p>
    <w:p>
      <w:r>
        <w:t>Il reste à examiner si malgré l’absence de « domicile fixe », le territoire du canton de Genève constitue néanmoins le lieu où se focalise un maximum d’éléments concernant sa vie personnelle et sociale, ce qui revient à poser la question de savoir si le fait d’avoir déclaré à la commune de Tannay en 2022 qu’elle occupait une résidence secondaire dans cette localité est de nature à modifier cette appréciation. Il convient d’y répondre par la négative pour plusieurs raisons. En premier lieu, il ne ressort d’aucun élément au dossier que le canton de Vaud contesterait l’attestation du 8 mars 2024 de l’AFC, certifiant que la recourante est domiciliée 2______, 1209 Genève, inscrite au rôle des contribuables et assujettie de manière illimitée aux impôts cantonal, communal et fédéral direct dans le canton de Genève ( cf . pièce 15 intimé). L’assujettissement de l’intéressée à l’assurance obligatoire de soins dans le canton de Genève et la perception du subside d’assurance-maladie dans ce canton ne révèlent d’ailleurs rien de différent sur le plan intercantonal. En second lieu, la déposition du témoin E______, propriétaire de la « résidence secondaire » de la recourante, va clairement dans le sens d’une présence de cette dernière à Tannay qui est avant tout fonction des absences du propriétaire, évaluées à deux mois et demi par an par celui-ci. Il s’ensuit que la recourante séjourne certes en deux endroits différents – le territoire du canton de Genève et le studio à Tannay – mais que le centre de son existence se trouve à l’endroit où se focalise un maximum d’éléments concernant sa vie personnelle, sociale et professionnelle (concernant ces éléments : cf . ci-dessus : consid. 8.1), de sorte que l’intensité des liens avec le canton de Genève l’emporte sur les liens existants avec le canton de Vaud, ce à quoi le fait de se rendre parfois à la clinique de Genolier pour une consultation médicale ne change rien. L’intimé indique que la recourante a la possibilité d’être logée gratuitement à Tannay et qu’il « peine à comprendre », non seulement les motivations de la bailleresse du studio loué depuis le 1 er août 2024, mais aussi la non conclusion du contrat de bail y relatif à une date antérieure, sachant que c’était déjà la même bailleresse qui était partie au contrat du 6 avril 2018 ( cf . observations après enquêtes du 23 octobre 2024). La chambre de céans constate pour sa part qu’en se contentant de soulever de telles interrogations – malgré la déposition du témoin E______, les déclarations constantes de la recourante et les pièces transmises par cette dernière –, l’intimé ne fait à aucun moment état d’un quelconque indice matériel et concret laissant supposer que l’intéressée avait – au cours des sept années précédant la demande du 18 avril 2024 et jusqu’à la date de la décision litigieuse – sa résidence effective en dehors du territoire du canton de Genève. Au demeurant, en tant que l’intimé indique dans ses écritures du 23 octobre 2024 qu’il ne peut pas « retenir une résidence habituelle dans le canton de Genève pour la période d’avril à juillet 2024 », il ne remet apparemment pas en cause – et à juste titre – la résidence effective de la recourante dans le canton de Genève au cours des sept dernières années précédant la demande du 18 avril 2024. Or, dans la mesure où il ne ressort pas du dossier que le domicile et la résidence habituelle de la recourante dans ce canton auraient cessé d’être d’actualité entre le 18 avril 2024 et la date de la décision litigieuse, l’intimé n’invoque en définitive aucun argument pertinent pour ne pas entrer en matière sur la demande du 18 avril 2024. Compte tenu de ce qui précède, les conditions du domicile et de la résidence habituelle dans le canton de Genève sont remplies. Étant donné que le droit à une PC annuelle prend naissance le premier jour du mois au cours duquel la demande est déposée, pour autant que toutes les conditions légales soient remplies ( cf . art. 12 al. 1 LPC pour les PCF et 18 al. 1 LPCC pour les PCC) et qu’en l’espèce, la demande a été déposée le 18 avril 2024, la recourante a droit, en principe, à des PC avec effet au 1 er avril 2024.</w:t>
      </w:r>
    </w:p>
    <w:p>
      <w:r>
        <w:rPr>
          <w:b/>
        </w:rPr>
        <w:t>E. 9</w:t>
      </w:r>
    </w:p>
    <w:p>
      <w:r>
        <w:t>Le recours sera par conséquent admis, la décision annulée et la recourante mise au bénéfice de PC à partir du 1 er avril 2024, sous réserve des autres conditions légales ouvrant le droit à ces prestations.</w:t>
      </w:r>
    </w:p>
    <w:p>
      <w:r>
        <w:rPr>
          <w:b/>
        </w:rPr>
        <w:t>E. 10.1</w:t>
      </w:r>
    </w:p>
    <w:p>
      <w:r>
        <w:t>Bien qu’elle obtienne gain de cause, la recourante, non représentée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 ég. ATF 125 II 518 et Jean MÉTRAL, in Dupont/Moser-Szeless [éd.], Commentaire romand de la loi sur la partie générale des assurances sociales n. 103 ad art. 61 LPGA).</w:t>
      </w:r>
    </w:p>
    <w:p>
      <w:r>
        <w:rPr>
          <w:b/>
        </w:rPr>
        <w:t>E. 10.2</w:t>
      </w:r>
    </w:p>
    <w:p>
      <w:r>
        <w:t>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