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A/2220/2011 vom 13. Oktober 2011</w:t>
      </w:r>
    </w:p>
    <w:p>
      <w:r>
        <w:t>GE Cour de justice, 2011-10-13, FR</w:t>
      </w:r>
    </w:p>
    <w:p>
      <w:r>
        <w:rPr>
          <w:b/>
        </w:rPr>
        <w:t xml:space="preserve">Quelle: </w:t>
      </w:r>
      <w:r>
        <w:t>https://mcp.opencaselaw.ch/entscheid/ge_gerichte_A_2220_2011</w:t>
      </w:r>
    </w:p>
    <w:p>
      <w:r>
        <w:t>FR: GE_GERICHTE A/2220/2011 du 13 octobre 2011</w:t>
      </w:r>
    </w:p>
    <w:p>
      <w:r>
        <w:t>IT: GE_GERICHTE A/2220/2011 del 13 ottobre 2011</w:t>
      </w:r>
    </w:p>
    <w:p>
      <w:pPr>
        <w:pStyle w:val="Heading2"/>
      </w:pPr>
      <w:r>
        <w:t>Volltext</w:t>
      </w:r>
    </w:p>
    <w:p>
      <w:r>
        <w:t>Genève Cour de justice (Cour de droit public) Chambre des assurances sociales 13.10.2011 A/2220/2011</w:t>
      </w:r>
    </w:p>
    <w:p>
      <w:r>
        <w:t>A/2220/2011 ATAS/965/2011 du 13.10.2011 ( LPP ) , PARTAGE LPP En fait En droit RÉPUBLIQUE ET CANTON DE GENÈVE POUVOIR JUDICIAIRE A/2220/2011 ATAS/965/2011 COUR DE JUSTICE Chambre des assurances sociales Arrêt du 13 octobre 2011 3ème Chambre En la cause Madame S___________, domiciliée à Avully Monsieur S___________, domicilié à Genève demandeurs contre HOTELA, Fonds de prévoyance, sise rue de la Gare 18, Case postale 1251 - 1820 Montreux FONDATION INSTITUTION SUPPLÉTIVE LPP, sise case postale 8468, 8036 Zurich défenderesses EN FAIT Par jugement du 12 mai 2011, la 11 ème chambre du Tribunal de première instance a prononcé le divorce de Madame S___________, née T___________ en 1973, et Monsieur S___________, né en 1958, lesquels s'étaient mariés en date du 26 juillet 1996. Au chiffre 7 du dispositif du jugement précité, le Tribunal de première instance a ordonné le partage par moitié de l’avoir de prévoyance professionnelle acquis par Monsieur durant le mariage. Le jugement de divorce, devenu définitif le 23 juin 2011 a été transmis d'office à la Cour de céans pour exécution du partage. La Cour de céans a demandé au demandeur de lui indiquer le(s) nom(s) de son(ses) institution(s) de prévoyance, puis aux dites institutions de lui communiquer les montants des avoirs LPP acquis par l’intéressé durant le mariage, soit entre le 26 juillet 1996 et le 23 juin 2011. S'agissant du demandeur, il est apparu, après consultation du rassemblement de ses comptes individuels : - qu’au moment du mariage, le demandeur était à son compte ; - qu’en 1997, il a travaillé pour l’Etat de Genève ; - que durant les années suivantes, il n’a pas réalisé un revenu suffisant pour être soumis à cotisations ; - que de mars 2004 à octobre 2005, il a été affilié à SWISS LIFE (contrat P5889 transféré sur police 72001; cf. courrier du 4 août 2011); - que de novembre 2005 à juin 2007, le demandeur a été affilié une nouvelle fois à SWISSLIFE (contrat G1428) ; - que SWISSLIFE a ensuite transféré les avoirs du demandeur à HOTELA (cf. courrier du 11 août 2011) ; - qu’il a ensuite traversé une période de chômage (cf. consid. 5 de la partie « en fait » du jugement civil) ; - que de septembre 2010 à mars 2011, le demandeur a travaillé pour l’hôtel X___________ et a été affilié HOTELA (cf. leur courrier du 11 août 2011) ; que l’avoir du demandeur s’élevait, en date du 23 juin 201, à 43'759 fr. 90; - que le demandeur est désormais dans l’incapacité de travailler.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des seuls avoirs du demandeur. Les dates pertinentes sont, d’une part, le 26 juillet 1996, date du mariage, d’autre part le 23 juin 2011, date à laquelle le jugement de divorce est devenu exécutoire. Selon les documents produits, la prestation acquise pendant le mariage par le demandeur s'élève à 43'759 fr. 90, les intérêts ayant déjà été calculés par les institutions de prévoyance défenderesses. Ainsi le demandeur doit à son ex-épouse le montant de 21'879 fr. 95 (43'759.90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HOTELA à transférer, du compte de Monsieur S___________, la somme de 21'879 fr. 95 à la FONDATION INSTITUTION SUPPLÉTIVE, sur un compte à ouvrir en faveur de Madame S___________, née T___________, ainsi que des intérêts compensatoires au sens des considérants, dès le 24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