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A/2218/2016 vom 26. Januar 2017</w:t>
      </w:r>
    </w:p>
    <w:p>
      <w:r>
        <w:t>GE Cour de justice, 2017-01-26, FR</w:t>
      </w:r>
    </w:p>
    <w:p>
      <w:r>
        <w:rPr>
          <w:b/>
        </w:rPr>
        <w:t xml:space="preserve">Quelle: </w:t>
      </w:r>
      <w:r>
        <w:t>https://mcp.opencaselaw.ch/entscheid/ge_gerichte_A_2218_2016</w:t>
      </w:r>
    </w:p>
    <w:p>
      <w:r>
        <w:t>FR: GE_GERICHTE A/2218/2016 du 26 janvier 2017</w:t>
      </w:r>
    </w:p>
    <w:p>
      <w:r>
        <w:t>IT: GE_GERICHTE A/2218/2016 del 26 gennaio 2017</w:t>
      </w:r>
    </w:p>
    <w:p>
      <w:pPr>
        <w:pStyle w:val="Heading2"/>
      </w:pPr>
      <w:r>
        <w:t>Erwägungen</w:t>
      </w:r>
    </w:p>
    <w:p>
      <w:r>
        <w:rPr>
          <w:b/>
        </w:rPr>
        <w:t>E. 5</w:t>
      </w:r>
    </w:p>
    <w:p>
      <w:r>
        <w:t>ème Chambre En la cause Monsieur A______, domicilié à BELLEGARDE SUR VALSERINE, France, comparant avec élection de domicile en l'étude de Maître Mélanie MATHYS DONZE recourant contre SUVA CAISSE NATIONALE SUISSE D'ASSURANCE EN CAS D'ACCIDENTS, sise Fluhmattstrasse 1, LUCERNE intimée EN FAIT 1.        Monsieur A______, né le ______ 1975 et de profession couvreur aide-ferblantier, travaille chez B______ SA (ci-après: l'employeur) et est à ce titre assuré auprès de la Caisse nationale suisse d’assurance en cas d’accidents (ci-après: SUVA).![endif]&gt;![if&gt; 2.        Le 15 octobre 2014, son employeur a annoncé à la SUVA un accident de son employé, tout en mentionnant « Date sinistre imprécise ». L’accident était décrit comme suit :![endif]&gt;![if&gt; « Il à eu mal depuis quelque temps dans le bras la douleur est devenu plus fort le lundi 6.10.2014 en travaillent Il a pris un rv. chez le médecin pour le mardi 07.10.2014 à 15h. Il a essaie de travailler le mardi matin mais il a eu trop mal et est rentré à 10h » (sic). La partie du corps atteinte était le coude gauche. 3.        Le 17 octobre 2014, une échographie du coude gauche a été effectuée dont la conclusion est la suivante : ![endif]&gt;![if&gt; -          Loges musculaires du brachial antérieur et de l’extrémité distale du biceps normales, sans image en battant de cloche évocatrice d’une déchirure ;![endif]&gt;![if&gt; -          Absence de collection individualisable, pas d’hématome en superficie ni en profondeur ;![endif]&gt;![if&gt; -          Tendons épicondyliens sans particularité.![endif]&gt;![if&gt; 4.        Par courrier du 20 octobre 2014 à la SUVA, l’assuré a complété le déroulement de l’accident comme suit :![endif]&gt;![if&gt; « Je me trouvais à l’atelier de mon employeur et essayais de ranger un plateau d’échafaudage. Ce plateau étant coincé en hauteur entre des barres, pour le décoincer, j’ai du (sic) tirer un grand coup dessus et c’est à cet instant que j’ai eu une vive douleur au coude ». 5.        Dans le certificat médical LAA du 14 novembre 2014, le docteur C______, généraliste en France, a mentionné, sous « Déroulement de l’accident et plaintes », « douleurs et impotence brutale du coude gauche au mouvement de traction ». Dans les constatations objectives, ce médecin a fait état d’une impotence du coude et d’une douleur à la mobilisation. Il n’y avait pas de signes échographiques de rupture tendineuse. Le diagnostic était une tendinopathie épicondylienne. Le traitement consistait en antalgiques et infiltrations, ainsi que de kinésithérapie. ![endif]&gt;![if&gt; 6.        Dans son avis du 10 décembre 2015, le médecin d’arrondissement de la SUVA, la doctoresse D______ a considéré que l’échographie était normale et qu’il n’y avait même pas de signe de tendinite, de sorte qu’il s’agissait d’un cas de maladie.![endif]&gt;![if&gt; 7.        Par décision du 18 février 2016, la SUVA a refusé le droit aux prestations au motif que l’on n’était ni en présence d’un accident ni d’une lésion assimilée à un accident.![endif]&gt;![if&gt; 8.        Selon l’IRM du coude gauche pratiquée le 18 février 2016, l’assuré présente une tendinopathie épicondylienne du coude accompagnée d’une désinsertion focale et d’un clivage intra-tendineux. Il n’y a pas de calcification intra-tendineuse remarquée.![endif]&gt;![if&gt; 9.        Par courrier du 13 mars 2016, l’assuré a formé opposition à la décision du 18 février 2016 de la SUVA, en faisant état de douleurs fluctuantes en intensité, depuis octobre 2014, présentes quotidiennement, en dépit des séances de kinésithérapie, des phases d’immobilisation et la prise régulière d’antalgiques. L’utilisation de son bras gauche était parfois impossible. Une IRM réalisée le 18 février 2016 avait mis en évidence des déchirures de tendons. La doctoresse E______, chirurgienne main-poignet-coude, lui avait alors prescrit une infiltration au coude gauche sous échographie, ce qui avait été réalisé le 11 mars 2016. Cela étant, l’assuré a demandé à la SUVA de réviser sa décision.![endif]&gt;![if&gt; 10.    Le 29 avril 2016, l’assuré a fait parvenir à la SUVA l’original du CD contenant les résultats de son IRM. ![endif]&gt;![if&gt; 11.    Par décision du 25 mai 2016, la SUVA a rejeté l’opposition de l’assuré au motif qu’il n’avait pas subi un accident ni ne présentait une lésion corporelle assimilée à un accident. En effet, l’IRM du 18 février 2016 ne montrait pas de déchirures de tendons mais une tendinopathie épicondylienne accompagnée d’une désinsertion focale et d’un clivage intra-tendineux.![endif]&gt;![if&gt; 12.    Par acte du 30 juin 2016, l’assuré a formé recours contre cette décision, par l’intermédiaire de son conseil, en concluant à son annulation et à l’octroi des prestations pour les suites de l’évènement du 6 octobre 2014. Le recourant a fait valoir, sur la base d’un certificat médical de la Dresse E______, qu’il présentait une épicondylite du coude gauche avec tendinopathie fissuraire et petite désinsertion musculaire. La résolution de l’épicondylite du coude gauche n’était pas complète et une sanction chirurgicale sera peut-être nécessaire si l’évolution était défavorable. Par ailleurs, le Dr C______ avait considéré, dans son certificat médical du 29 juin 2016 joint au recours, que le compte-rendu du médecin radiologue faisait clairement état d’une désinsertion focale tendineuse, c’est-à-dire d’une rupture partielle du point d’attache entre l’os et le tendon. Ainsi, le recourant présentait une lésion corporelle assimilée à un accident au sens de la loi. La lésion résultait en outre d’un facteur extérieur, à savoir le poids d’un plateau d’échafaudage réceptionné sur le bras gauche, lors du déplacement dudit plateau.![endif]&gt;![if&gt; 13.    A l’appui de son recours, le recourant a produit le certificat médical de la Dresse E______ du 18 mai 2016 attestant, sur la base de l’IRM, une épicondylite du coude gauche avec tendinopathie fissuraire et petite désinsertion musculaire. Une sanction chirurgicale sera peut-être nécessaire, si l’évolution était défavorable.![endif]&gt;![if&gt; 14.    Le Dr C______ a attesté dans son certificat médical du 29 juin 2016, transmis avec le recours, que le compte-rendu du médecin radiologue faisait clairement état d’une désinsertion focale tendineuse, c’est-à-dire d’une rupture partielle du point d’attache entre l’os et le tendon.![endif]&gt;![if&gt; 15.    Dans son appréciation chirurgicale du 8 septembre 2016, à la demande de l'intimée, la doctoresse F______, chirurgienne FMH au centre de médecine des assurances à Lucerne de la SUVA, a constaté que différents diagnostics avaient été retenus, à savoir tendinopathie, tendinose, tendinite et épicondylite. A aucun moment, il était fait état d’une rupture tendineuse ou d’un arrachement osseux. Seul était mis en évidence un tendon épaissi, œdémateux, accompagné d’un clivage intra-tendineux traduisant une tendinopathie épicondylienne. Ainsi dominait une atteinte tendineuse, d’ailleurs décrite sur l’IRM du 18 février 2016, touchant principalement les tendons épicondyliens au niveau du coude gauche.![endif]&gt;![if&gt; Selon la littérature, la résistance mécanique des tendons, de même que des muscles et des os, pouvait être dépassée, entraînant l’apparition de remaniements microscopiques. La répétition d’une élongation du tendon de 3-8 % de sa longueur initiale provoquait des transformations structurelles manifestes. La structure microscopique du tendon était interrompue, les fibres collagènes se séparaient et il apparaissait un clivage, ce qui se manifestait cliniquement par une inflammation avec œdème et douleur. De ces différents changements résultait ce que l’on appelait une tendinose ou une tendinopathie qui correspondait en fait à une dégénérescence localisée du tendon. Dans les facteurs de risque, on trouvait l’âge et la répétition des microremaniements susmentionnés susceptibles d’accélérer la dégénérescence tendineuse. Lorsque le processus dégénératif évoluait, la structure microscopique du collagène s’altérait de plus en plus. Il s’en suivait un clivage du tendon dont le résultat était un déficit biomécanique de celui-ci, qui s’exprimait par le développement de transformations, soit longitudinales soit transversales. Ces transformations longitudinales du tendon étaient considérées dans la littérature comme étant une conséquence d’un frottement des fibres à l’intérieure du tendon. Ainsi, les changements initialement intra-tendineux, puis macroscopiques sous forme d’un clivage au centre du tendon, résultaient d’un processus chronique et évolutif et non pas d’un événement aigu. Il y avait une altération tendineuse par usure, mais non pas une rupture tendineuse dans le sens où il n’existait pas d’interruption des fibres tendineuses transversalement (transfixiante) à l’axe de force du tendon. Les forces provoquant une élongation avaient une direction qui était définie par l’insertion osseuse et le muscle. Le point de rupture était atteint lorsqu’une surcharge aigüe du tendon excédait sa résistance à l’élongation. Il en découlait une interruption de la continuité et donc une déchirure (rupture) transversale. En présence d’un tendon « normal », cette surcharge aigüe provoquait une fracture par arrachement osseux, soit une déchirure du tendon au niveau de son insertion osseuse, par avulsion du périoste (enveloppe fibreuse solide entourant l’os en continuité avec les fibres tendineuses). Du point de vue biomécanique, il n’était pas pensable qu’une modification intra-tendineuse située parallèlement aux fibres pût être provoquée par d’importantes forces appliquées brusquement. Dans la littérature, les altérations partielles, donc sans interruption de la continuité (transfixiante), étaient considérées comme d’origine dégénérative. On entendait par rupture une interruption transversale de la continuité qui correspondait à une discontinuité des fibres tendineuse rétractées avec un hématome. Tel n’était pas le cas de l’assuré, puisque l’IRM n’avait pas mis en évidence de rupture tendineuse ni partielle ni complète. Les atteintes révélées sur l'IRM du 18 février 2016 étaient interstitielles et non transfixiantes et ainsi, au degré de la vraisemblance prépondérante, d’origine maladive ou dégénérative. Quant à l’épicondylite, sa genèse était multifactorielle et un processus dégénératif jouait un rôle primordial. L’épicondylite était en fait un type d’enthésopathie. Le terme d'enthèse désignait une insertion osseuse de certaines structures comme les tendons, les capsules articulaires ou les ligaments. L’enthésopathie était une pathologie dégénérative. On distinguait les enthésopathies en fonction de leur origine, mécanique ou inflamatoire/rhumatismale. A l’instar de l’arthrose, elles pouvaient être totalement asymptomatiques. Les enthésopathies mécaniques étaient liées à la pratique d’une activité physique intense entraînant des microtraumatismes à répétition et elles étaient souvent asymptomatiques. En l’occurrence, l’échographie mettait en évidence une hypertrophie tendineuse, la perte de la structure fibrillaire du tendon et une image hypoéchogène hétérogène du tendon. Quant à l’IRM, elle montrait une hypertrophie tendineuse, un hypersignal tendineux hétérogène, fissuraire, kystique, une prise de contraste tendineuse et para-tendineuse, un œdème osseux et péri-tendineux. En ce que l’IRM du 18 février 2016 décrivait une désinsertion focale du tendon, l’expression était probablement peu appropriée, puisque une désinsertion était une rupture du point d’attache entre un ligament, un tendon ou un muscle, d'une part, et l’os, d'autre part. La désinsertion pouvait survenir lors d’une fracture, d’une entorse sévère, d’une luxation, d’un arrachement tendineux et laissait ainsi présager un accident. Dans le cas de l’assuré, on était en présence d’une atteinte fissuraire et non pas d’une atteinte transfixiante. Lorsque le radiologue décrivait sur cette même IRM « pas d’anomalie de signal au sein de la corticale et de l’os spongieux » cela confirmait le fait qu’il y avait ni arrachement osseux, ni perte de contact entre l’os et le tendon. Il n’y avait ainsi pas de désinsertion à proprement parler. Enfin, l’échographie pratiquée le 17 octobre 2014 ne révélait pas d'hématome en superficie ou en profondeur. Une désinsertion, même minime, aurait automatiquement entraîné un saignement qui aurait encore été visible lors de cette échographie. Par ailleurs le Dr C______ n’avait pas mentionné d’œdème ou d’hématome du coude gauche dans son premier certificat médical. Il n'y avait qu'un hypersignal tendineux sur l’IRM du 18 février 2016, désignant une enthésopathie. En l’absence de pathologies rhumatismales, il s’agissait donc d’une enthésopathie mécanique qui survenait dans le cadre d’un processus dégénératif associé à des microtraumatismes répétés. Le mouvement brusque de traction effectué par l’assuré le 6 octobre 2014 n’avait pas pu provoquer une telle image. Ainsi, au degré de la vraisemblance prépondérante, l’événement du 6 octobre 2014 n’avait pas entraîné de lésions structurelles et il était établi qu’il n’avait pas entraîné de déchirure des tendons épicondyliens gauches. 16.    Sur la base de cette appréciation, l’intimée a conclu le 14 septembre 2016 au rejet du recours. Selon la Dresse F______, il n’y avait en effet pas de lésion assimilée à un accident, en l’absence de désinsertion ou de quelques autres atteintes au sens de la loi. Une pleine valeur probante devait être attribuée à cette appréciation, celle-ci respectant les réquisits jurisprudentiels en la matière.![endif]&gt;![if&gt; 17.    Dans sa réplique du 1 er novembre 2016, le recourant a persisté dans ses conclusions. Il fait état d’une erreur manifeste dans la déclaration d’accident remplie par son employeur en date du 15 octobre 2014. En effet, il n’avait jamais déclaré avoir souffert depuis quelque temps de douleurs dans le bras. Se fondant sur son courriel du 13 octobre 2014 à l’employeur, il a confirmé avoir ressenti une douleur vive au coude depuis mardi 7 octobre 2014. Par ailleurs, les études citées par la Dresse F______ n’excluaient pas qu’une lésion traumatique pouvait conduire à une épicondylite. Même dans le cas d’une enthésopathie, soit une pathologie des enthèses, la lésion pouvait être d'origine traumatique et non pas uniquement d’origine dégénérative. En l’occurrence, une fissuration intra-tendineuse sur environ deux centimètres en hauteur était mise en évidence sur l’IRM du 26 septembre 2016 que le recourant a produite avec les écritures. Partant, la tendinopathie n’était pas d’origine dégénérative, mais d’origine traumatique.![endif]&gt;![if&gt; 18.    Selon le rapport relatif à l'IRM du 26 septembre 2016 précitée,![endif]&gt;![if&gt; "L'examen montre la persistance d'un épaississement avec hypersignal hétérogène du tendon conjoint des extenseurs au coude gauche, avec un hypersignal liquidien, en faveur d'une fissuration intra-tendineuse. La lésion s'étend sur environ 2 cm en hauteur. Pas d'autre anomalie significative sur l'ensemble du coude" 19.    Dans sa duplique du 24 novembre 2016, l’intimée a persisté dans ses conclusions, en se fondant sur l’avis de la Dresse F______.![endif]&gt;![if&gt; 20.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délai et forme prescrits par la loi, le recours est recevable (art. 56 ss LPGA). ![endif]&gt;![if&gt; 3.        Le litige porte sur la question de savoir si l'événement du 6 octobre 2014 peut être qualifié d'accident ou s'il s'agit d'une lésion assimilée à un accident, de sorte que le droit aux prestations de l'assureur-accidents est donné. ![endif]&gt;![if&gt;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b.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5.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7.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2b).![endif]&gt;![if&gt; 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c. Selon la jurisprudence, l'obligation de l'assureur-accidents de prendre en charge les suites d'une lésion corporelle assimilée à un accident au sens de l'art. 9 al. 2 let.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arrêt du Tribunal fédéral 8C_763/2015 du 11 juillet 2016 consid. 4.3). Dans le dernier arrêt cité, le Tribunal fédéral a nié qu'une petite rupture punctiforme ou petite fissure à la jonction sus-épineux/sous-épineux "très très modérée" pût être assimilée à une déchirure même partielle d'un tendon.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10.    Est litigieuse en l’occurrence la question de savoir si le recourant a subi une lésion assimilée à un accident lors de l’événement du 6 octobre 2014, de sorte que le traitement de l’atteinte est à la charge de l’intimée.![endif]&gt;![if&gt; En effet, les parties s'accordent à dire que le recourant n'a pas subi un accident au sens de la LAA. Il convient de constater à cet égard que le mouvement du recourant, responsable selon ses dires des lésions au coude, a consisté à tirer un grand coup avec le bras en hauteur pour décoincer un plateau d’échafaudage. Il s’agit ainsi d’un geste qui doit être considéré comme habituel dans le cadre de l’activité professionnelle de charpentier-couvreur du recourant. La caractéristique d’extraordinaire fait ainsi défaut, de sorte que ce mouvement ne peut être considéré comme un accident. 11.    Se pose donc la question de savoir si la lésion peut être assimilée un accident au sens de la loi, en particulier s'il y a lieu d'admettre l'existence d'une déchirure partielle d'un tendon ou d'une déchirure du tendon au niveau de son insertion osseuse (désinsertion).![endif]&gt;![if&gt; a. En ce qui concerne le facteur extraordinaire de l'évènement en cause, son existence doit être admise, dès lors que la douleur est apparue lors d'une traction. Quant à la première déclaration d'accident de l'employeur, mettant en doute une cause extérieure, celle-ci a manifestement transcrit de façon erronée les propos du recourant, comme cela résulte des déclarations concordantes subséquentes du recourant à l'intimée et à ses médecins. Au demeurant, l'intimée ne met pas en doute ces dernières déclarations. b. S'agissant de la qualification des lésions, selon le rapport relatif à l’IRM du 18 février 2016 du coude gauche, cet examen met en évidence un tendon des épicondyliens épaissis œdémateux et un discret hypersignal diffus secondaire à une désinsertion focale du tendon. Il n’y a pas d’anomalie de signal au sein de la corticale et de l’os spongieux. L’IRM pratiquée de ce membre le 26 septembre 2016 montre également un épaississement avec hypersignal hétérogène du tendon conjoint des extenseurs du coude gauche, avec un hypersignal liquidien, en faveur d’une fissuration intra-tendineuse sur environ deux centimètres en hauteur. Il s’agit, selon le rapport de la Dresse F______, d’une modification intra-tendineuse sans interruption de la continuité (transfixiante). Il n’y a pas de rupture tendineuse ni partielle ni complète. Selon ce médecin, il n’y a pas non plus une désinsertion, à savoir une déchirure du tendon au niveau de son insertion osseuse, même si l’IRM du 18 février 2016 fait état d’une désinsertion focale du tendon. La Dresse F______ qualifie cette expression de vraisemblablement peu appropriée, dès lors que le radiologue a également écrit dans son rapport relatif à cette même IRM qu’il n’y a pas d’anomalie de signal au sein de la corticale ou de l’os spongieux, ce qui veut dire qu’il n’y a ni arrachement osseux ni perte de contact entre l’os et le tendon. La Dresse F______ se fonde aussi sur l’échographie pratiquée le 17 octobre 2014, soit dix jours après l’événement en cause, laquelle ne révèle pas d'hématome en superficie ou en profondeur. Or, une désinsertion, même minime, aurait automatiquement entraîné un saignement qui aurait été encore visible lors de cette échographie. Le Dr C______ ne mentionne pas non plus un œdème ou un hématome dans son rapport médical du 14 novembre 2014. Le rapport de la Dresse F______ a été rendu en pleine connaissance du dossier médical et repose sur une analyse approfondie des examens radiologiques du coude gauche. Ses explications sont motivées et convaincantes. Par ailleurs, dès lors que la nature exacte des lésions ne peut en l'occurrence être déterminée que par l'examen des documents radiologiques, le fait que ce médecin n'a pas examiné le recourant n'a aucune importance. Il peut ainsi être attribué à cette appréciation médicale une pleine valeur probante. Le recourant se prévaut de ce que le rapport relatif à l'IRM du 26 septembre 2016 mentionne une fissuration intra-tendineuse et une lésion qui s'étend sur 2 cm en hauteur, et qu'il s'agit par conséquent d'une rupture partielle d'un tendon. Toutefois, cette IRM met uniquement en évidence la persistance d'un épaississement avec hypersignal hétérogène du tendon conjoint des extenseurs au coude gauche, avec un hypersignal liquidien. Si le radiologue a ajouté que cela parlait en faveur d'une fissuration intra-tendineuse, il s'agit d'une interprétation et non pas d'une nouvelle constatation. Au contraire, cet examen est superposable à l'IRM du 18 février 2016 qui montrait déjà un tendon des épicondyliens épaissi, oedémateux et un discret hypersignal diffus secondaire à une désinsertion focale accompagné d'un clivage intra-tendineux sur 16 mm traduisant une tendinopathie épicondylienne. La différence essentielle entre les rapports relatifs à ces deux IRM consiste en ce que ce dernier rapport fait état d'un "clivage intra-tendineux", alors le radiologue de l'IRM du 26 septembre 2016 mentionne une "fissuration intra-tendineuse". Cela étant, sur la base des explications convaincantes de la Dresse F______, il convient de considérer qu'il s'agit en fait d'une altération tendineuse, mais non pas une rupture tendineuse, soit une interruption des fibres tendineuses transversalement (transfixiante) à l’axe de force du tendon. En tout état de cause, pour autant qu'une fissuration puisse être considérée comme une rupture partielle, l'IRM du 26 septembre 2016 ne permet pas de retenir qu'une telle lésion ait été objectivée médicalement de manière manifeste, comme exigé par le Tribunal fédéral (cf. références citées ci-dessus), dès lors que cet examen est en substance superposable à celui du 18 février 2016 et que la qualification précise de lésion est visiblement sujette à interprétation. Sur la base du rapport de la Dresse F______, il doit ainsi être constaté qu’il n’y a pas de lésion assimilée à un accident au sens de la loi, à savoir une déchirure partielle de tendon ou une désinsertion. Par conséquent, l’intimée était fondée de refuser d’intervenir pour les lésions en cause. 12.    Cela étant, le recours sera rejeté.![endif]&gt;![if&gt; 13.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