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A/2197/2022 vom 16. März 2023</w:t>
      </w:r>
    </w:p>
    <w:p>
      <w:r>
        <w:t>GE Cour de justice, 2023-03-16, FR</w:t>
      </w:r>
    </w:p>
    <w:p>
      <w:r>
        <w:rPr>
          <w:b/>
        </w:rPr>
        <w:t xml:space="preserve">Quelle: </w:t>
      </w:r>
      <w:r>
        <w:t>https://mcp.opencaselaw.ch/entscheid/ge_gerichte_A_2197_2022</w:t>
      </w:r>
    </w:p>
    <w:p>
      <w:r>
        <w:t>FR: GE_GERICHTE A/2197/2022 du 16 mars 2023</w:t>
      </w:r>
    </w:p>
    <w:p>
      <w:r>
        <w:t>IT: GE_GERICHTE A/2197/2022 del 16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w:t>
      </w:r>
    </w:p>
    <w:p>
      <w:r>
        <w:rPr>
          <w:b/>
        </w:rPr>
        <w:t>E. 2</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l’état de fait déterminant est antérieur à l’année 2022, la recourante ayant allégué une aggravation de son état de santé depuis le mois d’avril 2021, de telle sorte que la LAI et ses dispositions d’application seront citées dans leur teneur en vigueur jusqu’au 31 décembre 2021.</w:t>
      </w:r>
    </w:p>
    <w:p>
      <w:r>
        <w:rPr>
          <w:b/>
        </w:rPr>
        <w:t>E. 3</w:t>
      </w:r>
    </w:p>
    <w:p>
      <w:r>
        <w:t>Le litige porte sur le bien-fondé du refus de l'intimé d'entrer en matière sur la nouvelle demande de prestations de la recourante.![endif]&gt;![if&gt;</w:t>
      </w:r>
    </w:p>
    <w:p>
      <w:r>
        <w:rPr>
          <w:b/>
        </w:rPr>
        <w:t>E. 4</w:t>
      </w:r>
    </w:p>
    <w:p>
      <w:r>
        <w:t>![endif]&gt;![if&gt;</w:t>
      </w:r>
    </w:p>
    <w:p>
      <w:r>
        <w:rPr>
          <w:b/>
        </w:rPr>
        <w:t>E. 4.1</w:t>
      </w:r>
    </w:p>
    <w:p>
      <w:r>
        <w:t>Selon l'art. 87 al. 2 et 3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5</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73a 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allégués.![endif]&gt;![if&gt;</w:t>
      </w:r>
    </w:p>
    <w:p>
      <w:r>
        <w:rPr>
          <w:b/>
        </w:rPr>
        <w:t>E. 6</w:t>
      </w:r>
    </w:p>
    <w:p>
      <w:r>
        <w:t>![endif]&gt;![if&gt;</w:t>
      </w:r>
    </w:p>
    <w:p>
      <w:r>
        <w:rPr>
          <w:b/>
        </w:rPr>
        <w:t>E. 6.1</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 arrêt du Tribunal fédéral 8C_596/2019 du 15 janvier 2020).![endif]&gt;![if&gt;</w:t>
      </w:r>
    </w:p>
    <w:p>
      <w:r>
        <w:rPr>
          <w:b/>
        </w:rPr>
        <w:t>E. 6.2</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du juge se limite, ainsi, au point de savoir si les pièces déposées en procédure administrative justifient ou non la reprise de l'instruction du dossier (arrêt du Tribunal fédéral 9C_789/2012 précité consid. 4.1).![endif]&gt;![if&gt;</w:t>
      </w:r>
    </w:p>
    <w:p>
      <w:r>
        <w:rPr>
          <w:b/>
        </w:rPr>
        <w:t>E. 7</w:t>
      </w:r>
    </w:p>
    <w:p>
      <w:r>
        <w:t>En l’espèce, il convient, pour examiner le bien-fondé du refus de l’intimé d’entrer en matière sur la nouvelle demande de prestations de la recourante, de comparer les faits tels qu’ils se présentaient au jour de la décision litigieuse, le 1 er juin 2022, avec ceux présents au 17 octobre 2019, date de la précédente décision de l’OAI reconnaissant un degré d’invalidité de 60 %, dès le 1 er janvier 2019.![endif]&gt;![if&gt; En se fondant sur l’appréciation médicale de la Dresse B______, datée du 7 juin 2021 et valant demande de réexamen en raison d’une aggravation de l’état de santé de l’assurée, le SMR a, dans un premier temps, considéré par avis médical daté du 22 février 2022 que la rhumatologue n’apportait pas de nouveaux éléments objectifs et que l’assurée n’avait pas rendu plausible une aggravation durable de son état de santé. Après réception du projet de décision de refus d’entrer en matière, l’assurée a transmis à l’OAI trois appréciations médicales, respectivement rédigées par la Dresse B______ (le 14 mars 2022), le Prof. E______ (le 28 mars 2022) et la Dresse D______ (le 31 mars 2022). Dans son avis médical du 13 avril 2022, le SMR ne s’est prononcé que sur le rapport médical de la Dresse B______ daté du 14 mars 2022, sans mentionner les appréciations médicales du Prof. E______ et de la Dresse D______. Le médecin-conseil C______ est tout de même parvenu à la conclusion que, par rapport au précédent rapport médical du 21 mai 2019, l’assurée avait rendu plausible une aggravation durable de son état de santé ; il demandait à ce que le volet rhumatologique et psychiatrique soient instruits. Une note téléphonique de l’OAI, datant du 14 avril 2022, fait état d’un contact avec l’assurée afin de savoir si elle bénéficiait d’un suivi psychiatrique, cette dernière répondant qu’elle n’était pas suivie par un médecin psychiatre depuis des années. De manière inexplicable, le même médecin-conseil C______, dans son avis médical SMR du 31 mai 2022, semble prendre le contre-pied de ses propres conclusions telles qu’elles ressortent de l’avis médical susmentionné du 13 avril 2022 et considère que la rhumatologue n’apporte pas de nouveaux éléments objectifs permettant d’évaluer une quelconque aggravation de l’état de santé. Il mentionne encore que l’assurée n’a pas de suivi psychiatrique depuis des années et conclut, de manière totalement opposée à sa précédente conclusion contenue dans son rapport du 13 avril 2022, que l’avis du SMR du 21 mai 2019 reste valable et qu’il faut retenir une capacité de travail toujours nulle dans l’activité habituelle et de 50 % dans une activité adaptée. C’est sur la base de cette conclusion du SMR que l’OAI rend la décision querellée du 1 er juin 2022. Les éléments mentionnés ci-dessus indiquent clairement une contradiction dans les conclusions du SMR telles qu’elles résultent du rapport du 13 avril et de celui du 31 mai 2022, alors même que le médecin-conseil C______ semble se fonder sur la même appréciation médicale, constante, de la rhumatologue. La seule différence vient du contact établi dans l’intervalle avec l’assurée, qui a confirmé ne pas faire l’objet d’un suivi psychiatrique. On peine à comprendre les raisons pour lesquelles l’absence de suivi psychiatrique pourrait avoir une influence sur la manière dont les troubles somatiques sont considérés par le SMR dans le rapport du 13 avril puis dans celui du 31 mai 2022, avec des conclusions diamétralement opposées. S’y ajoute le fait que le SMR n’a fait état, à aucun moment, des appréciations médicales des médecins traitants E______ et D______, qui vont pourtant dans le même sens que la rhumatologue B______ et confirment l’aggravation de l’état de santé de l’assurée. Il convient également de relever que l’OAI ne s’est pas déterminé sur les appréciations médicales supplémentaires des Dresses D______ et B______, faisant état de limitations fonctionnelles supplémentaires résultant de l’aggravation de l’état de santé de l’assurée, qui ont été transmises par la recourante en annexe à son complément de recours valant réplique et communiquées par la chambre de céans à l’OAI, en date du 13 octobre 2022. Compte tenu des contradictions relevées supra dans les avis médicaux du SMR et du fait que l’OAI ne s’est pas prononcé sur les pièces médicales complémentaires transmises dans le cadre du recours, la chambre de céans considère que l’instruction du cas n’a pas été effectuée de manière rigoureuse et que les conclusions de l’OAI selon lesquelles l’assurée n’est pas parvenue à établir de façon plausible l’aggravation de son état de santé doivent être écartées à la lecture des pièces du dossier, et notamment des appréciations médicales de ses médecins traitants.</w:t>
      </w:r>
    </w:p>
    <w:p>
      <w:r>
        <w:rPr>
          <w:b/>
        </w:rPr>
        <w:t>E. 8</w:t>
      </w:r>
    </w:p>
    <w:p>
      <w:r>
        <w:t>Ainsi, la chambre de céans considère que la recourante a rendu plausible une aggravation de son état de santé, depuis la dernière décision entrée en force du 17 octobre 2019, et qu’il se justifie que l’intimé procède à un nouvel examen de son cas.![endif]&gt;![if&gt;</w:t>
      </w:r>
    </w:p>
    <w:p>
      <w:r>
        <w:rPr>
          <w:b/>
        </w:rPr>
        <w:t>E. 9</w:t>
      </w:r>
    </w:p>
    <w:p>
      <w:r>
        <w:t>Sur le plan psychiatrique, la recourante produit une appréciation médicale, datée du 12 septembre 2022, signée par la Dresse F______, psychiatre et psychothérapeute, attestant que l’assurée bénéficie d’un suivi psychiatrique et psychothérapeutique depuis le 13 juin 2022 en raison d’un épisode dépressif moyen (F 32.1). Le médecin traitant ajoute que « l’état dépressif qui évolue depuis le printemps 2021, s’inscrit dans le contexte de douleurs chroniques ayant généré une incapacité de travail de longue durée ».![endif]&gt;![if&gt;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Toutefois, les faits survenus postérieurement doivent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l’espèce, les troubles psychiatriques n’ont jamais été invoqués auparavant par l’assurée et le certificat médical délivré par la Dresse F______ confirme que le suivi psychiatrique a débuté le 13 juin 2022, soit postérieurement à la décision querellée rendue en date du 1 er juin 2022. Néanmoins, selon ce qu’indique le certificat en question, il se pourrait que les troubles psychiatriques aient débuté au mois d’avril 2021, soit avant que la décision querellée ne soit rendue, et puissent ainsi avoir participé à l’aggravation de l’état de santé de l’assurée. Cette possibilité avait par ailleurs été évoquée par le SMR, dans son rapport du 13 avril 2022, concluant que l’assurée avait « rendu plausible une aggravation durable de son état de santé » et demandant au CM « d’instruire le volet rhumatologique et psychiatrique ». Dès lors, il sera également nécessaire que l’OAI instruise la possibilité que des troubles psychiatriques se soient manifestés avant le 1 er juin 2022.</w:t>
      </w:r>
    </w:p>
    <w:p>
      <w:r>
        <w:rPr>
          <w:b/>
        </w:rPr>
        <w:t>E. 10</w:t>
      </w:r>
    </w:p>
    <w:p>
      <w:r>
        <w:t>Au vu de ce qui précède, le recours est partiellement admis, la décision du 1 er juin 2022 annulée et la cause renvoyée à l’intimé pour qu’il entre en matière sur la nouvelle demande de la recourante.![endif]&gt;![if&gt;</w:t>
      </w:r>
    </w:p>
    <w:p>
      <w:r>
        <w:rPr>
          <w:b/>
        </w:rPr>
        <w:t>E. 11</w:t>
      </w:r>
    </w:p>
    <w:p>
      <w:r>
        <w:t>La recourante obtenant partiellement gain de cause et étant assistée d’un avocat, une indemnité de CHF 1’500.- lui sera accordée, à titre de participation à ses frais et dépens (art. 61 let. g LPGA ; art. 6 du règlement sur les frais, émoluments et indemnités en matière administrative du 30 juillet 1986 [RFPA - E 5 10.03]).![endif]&gt;![if&gt;</w:t>
      </w:r>
    </w:p>
    <w:p>
      <w:r>
        <w:rPr>
          <w:b/>
        </w:rPr>
        <w:t>E. 12</w:t>
      </w:r>
    </w:p>
    <w:p>
      <w:r>
        <w:t>Un émolument de CHF 200.- sera mis à la charge de l'intimé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