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A/2196/2022 vom 26. September 2023</w:t>
      </w:r>
    </w:p>
    <w:p>
      <w:r>
        <w:t>GE Cour de justice, 2023-09-26, FR</w:t>
      </w:r>
    </w:p>
    <w:p>
      <w:r>
        <w:rPr>
          <w:b/>
        </w:rPr>
        <w:t xml:space="preserve">Quelle: </w:t>
      </w:r>
      <w:r>
        <w:t>https://mcp.opencaselaw.ch/entscheid/ge_gerichte_A_2196_2022</w:t>
      </w:r>
    </w:p>
    <w:p>
      <w:r>
        <w:t>FR: GE_GERICHTE A/2196/2022 du 26 septembre 2023</w:t>
      </w:r>
    </w:p>
    <w:p>
      <w:r>
        <w:t>IT: GE_GERICHTE A/2196/2022 del 26 settembre 2023</w:t>
      </w:r>
    </w:p>
    <w:p>
      <w:pPr>
        <w:pStyle w:val="Heading2"/>
      </w:pPr>
      <w:r>
        <w:t>Regeste</w:t>
      </w:r>
    </w:p>
    <w:p>
      <w:r>
        <w:t>PARTIE À LA PROCÉDURE;QUALITÉ POUR RECOURIR;ASSOCIATION;VOISIN;PERMIS DE CONSTRUIRE;CONSTRUCTION ET INSTALLATION;ANTENNE;INSTALLATION DE TÉLÉCOMMUNICATION;RADIOCOMMUNICATION;TÉLÉPHONE MOBILE | Admission d’un recours déposé contre un jugement du Tribunal administratif de première instance déniant la qualité pour recourir à une association de locataires voisins du bâtiment sur lequel une installation de communication mobile a été autorisée. Examen des conditions du recours corporatif, lesquelles sont remplies en l’espèce. | LPA.60.al1.leta; LPA.60.al1.letb; LCI.145.al3; CC.69.al1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l’issue du litige, un émolument de CHF 1'000.- sera mis à la charge solidaire de B______ et d’C______ (art. 87 al. 1 LPA). Une indemnité de procédure de CHF 1'000.- sera allouée à la recourante qui y a conclu, à la charge solidaire de B______ et d’C______ (art. 87 al. 2 LPA). 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