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A/2196/2017 vom 17. August 2017</w:t>
      </w:r>
    </w:p>
    <w:p>
      <w:r>
        <w:t>GE Cour de justice, 2017-08-17, FR</w:t>
      </w:r>
    </w:p>
    <w:p>
      <w:r>
        <w:rPr>
          <w:b/>
        </w:rPr>
        <w:t xml:space="preserve">Quelle: </w:t>
      </w:r>
      <w:r>
        <w:t>https://mcp.opencaselaw.ch/entscheid/ge_gerichte_A_2196_2017</w:t>
      </w:r>
    </w:p>
    <w:p>
      <w:r>
        <w:t>FR: GE_GERICHTE A/2196/2017 du 17 août 2017</w:t>
      </w:r>
    </w:p>
    <w:p>
      <w:r>
        <w:t>IT: GE_GERICHTE A/2196/2017 del 17 agosto 2017</w:t>
      </w:r>
    </w:p>
    <w:p>
      <w:pPr>
        <w:pStyle w:val="Heading2"/>
      </w:pPr>
      <w:r>
        <w:t>Regeste</w:t>
      </w:r>
    </w:p>
    <w:p>
      <w:r>
        <w:t>Extrait de poursuite | Recours TF formé le 28 août 2017 par le débiteur, irrecevable par arrêt du 30.08.2017 ( | LP.8a</w:t>
      </w:r>
    </w:p>
    <w:p>
      <w:pPr>
        <w:pStyle w:val="Heading2"/>
      </w:pPr>
      <w:r>
        <w:t>Volltext</w:t>
      </w:r>
    </w:p>
    <w:p>
      <w:r>
        <w:t>Genève Cour de Justice (Cour civile) Chambre de surveillance en matière de poursuite et faillites 17.08.2017 A/2196/2017</w:t>
      </w:r>
    </w:p>
    <w:p>
      <w:r>
        <w:t>Extrait de poursuite | Recours TF formé le 28 août 2017 par le débiteur, irrecevable par arrêt du 30.08.2017 ( | LP.8a</w:t>
      </w:r>
    </w:p>
    <w:p>
      <w:r>
        <w:t>A/2196/2017 DCSO/407/2017 du 17.08.2017 ( PLAINT ) , REJETE Recours TF déposé le 28.08.2017, rendu le 18.09.2017, IRRECEVABLE Descripteurs : Extrait de poursuite Normes : LP.8a Résumé : Recours TF formé le 28 août 2017 par le débiteur, irrecevable par arrêt du 30.08.2017 ( 5A_649/2017 ). En fait En droit Par ces motifs RÉPUBLIQUE ET CANTON DE GENÈVE POUVOIR JUDICIAIRE A/2196/2017-CS DCSO/407/17 DECISION DE LA COUR DE JUSTICE Chambre de surveillance des Offices des poursuites et faillites DU JEUDI 17 AOÛT 2017 Plainte 17 LP (A/2196/2017-CS) formée en date du 19 mai 2017 par A______ . * * * * * Décision communiquée par courrier A à l'Office concerné et par pli recommandé du greffier du 21 août 2017 à : - A______ - Office des poursuites . EN FAIT A. Par décompte du 27 avril 2017, expédié par courrier A, l'Office des poursuites (ci-après: l'Office) a fait parvenir à A______ le "décompte global" des poursuites et actes de défaut de biens existant à son encontre, comportant pour chaque poursuite le solde dû.![endif]&gt;![if&gt; B. Par plainte expédiée le 19 mai 2017, A______ fait valoir que ce décompte comporte des poursuites "à double" ainsi que des commandements de payer "tombés depuis plus d'un an". Il demande à ce que ces erreurs soient corrigées, car elles nuisent gravement à son avenir économique.![endif]&gt;![if&gt; L'Office conclut au rejet de la plainte. EN DROIT 1. La Chambre de surveillance est compétente pour statuer sur les plaintes formées en application de la LP (art. 13 LP; art. 126 al. 2 let. c LOJ; art. 6 al. 1 et 3 et 7 al. 1 LaLP) contre des mesures de l'Office non attaquables par la voie judiciaire (art. 17 al. 1 LP), telle un décompte des poursuites en cours.![endif]&gt;![if&gt; 2. La plainte doit être formée dans les dix jours dès réception de la décision contestée (art. 17 al. 2 LP). L'envoi du décompte litigieux a été opéré par courrier A, de sorte que la date de sa réception ne peut être établie. Le fardeau de la preuve de la notification d'une décision incombe à l'autorité l'ayant rendue (ATF 124 V 402 consid. 2a). Cette preuve n'étant, in casu, pas rapportée, il convient de retenir que la plainte a été formée dans le délai légal. Pour le surplus, elle répond aux exigences minimales de forme (art. 9 al. 1 et 2 LaLP; art. 65 al. 1 et 2 LPA, applicable par renvoi de l'art. 9 al. 4 LaLP). Elle est donc recevable.![endif]&gt;![if&gt; 3. 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Cette règle ne s'applique cependant pas aux paries à la procédure d'exécution forcée, à qui le délai ordinaire de conservation de 10 ans est applicable (ATF 130 III 42 ; James T. Peter, BaKo, Art. 1- 158 SchkG, n. 31 ad art. 8a).![endif]&gt;![if&gt; Dans le cadre de l'activité de haute surveillance en matière de poursuite pour dettes et de faillite qu'il exerce sur délégation du Conseil fédéral (art. 15 al. 1 LP), l'Office fédéral de la justice (ci-après : OFJ) a émis le 1 er juin 2016 une "instruction n° 4" portant sur "l'extrait du registre des poursuites 2016". Cette instruction, adoptée en application de l'art. 15 al. 3 LP et s'appliquant aux offices et autorités de surveillance (Levante, in KUKO SchKG, 2ème édition, 2014, n° 12 ad art. 15 LP), régit en particulier le contenu des extraits du Registre des poursuites délivrés dans les cas où le requérant ne formule pas de demande particulière (Instruction n° 4, art. 2). Elle prévoit à son chiffre 7 que les procédures qui n'ont pu être continuées en raison de la péremption du droit du créancier de requérir la continuation de la poursuite (délai d'un an fixé à l'art. 88 LP) doivent également y figurer. 4. En l'espèce, le plaignant fait valoir que le décompte fait état de poursuites inscrites deux fois. Il les a mises en exergue par une croix sur l'exemplaire adressé à la Chambre de céans. Or, une lecture attentive de l'ensemble des poursuites figurant sur le décompte litigieux, et singulièrement de celles marquées par le plaignant par une croix, aboutit à la constatation qu'aucune poursuite ne figure deux fois sur ledit décompte.![endif]&gt;![if&gt; Par ailleurs et contrairement à ce que soutient le plaignant dans son second grief, les poursuites qui n'auraient pas été continuées dans le délai de péremption doivent, conformément aux instructions de l'Office fédéral de la justice, figurer sur l'extrait. Le second grief tombe donc également à faux. Mal fondée, la plainte sera donc rejetée. 5. La procédure est gratuite.![endif]&gt;![if&gt; * * * * * PAR CES MOTIFS, La Chambre de surveillance : A la forme : Déclare recevable la plainte formée le 19 mai 2017 par A______ contre le décompte global de poursuites du 27 avril 2017. Au fond : La rejette. Siégeant : Madame Florence KRAUSKOPF, présidente; Messieurs Michel BERTSCHY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