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A/2194/2004 vom 7. Dezember 2004</w:t>
      </w:r>
    </w:p>
    <w:p>
      <w:r>
        <w:t>GE Cour de justice, 2004-12-07, FR</w:t>
      </w:r>
    </w:p>
    <w:p>
      <w:r>
        <w:rPr>
          <w:b/>
        </w:rPr>
        <w:t xml:space="preserve">Quelle: </w:t>
      </w:r>
      <w:r>
        <w:t>https://mcp.opencaselaw.ch/entscheid/ge_gerichte_A_2194_2004</w:t>
      </w:r>
    </w:p>
    <w:p>
      <w:r>
        <w:t>FR: GE_GERICHTE A/2194/2004 du 7 décembre 2004</w:t>
      </w:r>
    </w:p>
    <w:p>
      <w:r>
        <w:t>IT: GE_GERICHTE A/2194/2004 del 7 dicembre 2004</w:t>
      </w:r>
    </w:p>
    <w:p>
      <w:pPr>
        <w:pStyle w:val="Heading2"/>
      </w:pPr>
      <w:r>
        <w:t>Volltext</w:t>
      </w:r>
    </w:p>
    <w:p>
      <w:r>
        <w:t>Genève Cour de justice (Cour de droit public) Chambre des assurances sociales 07.12.2004 A/2194/2004</w:t>
      </w:r>
    </w:p>
    <w:p>
      <w:r>
        <w:t>A/2194/2004 ATAS/1024/2004 du 07.12.2004 ( AI ) , SANS OBJET RÉPUBLIQUE ET CANTON DE GENÈVE POUVOIR JUDICIAIRE A/2194/2004 ATAS/1024/2004 ARRÊT DU TRIBUNAL CANTONAL DES ASSURANCES SOCIALES 1 ère Chambre du 7 décembre 2004 En la cause Monsieur B__________, comparant par Maître Pierre GABUS recourant en l’Etude duquel il élit domicile contre OFFICE CANTONAL DE L’ASSURANCE-INVALIDITE intimé sis rue de Lyon 97 à Genève Attendu en fait que l’Office cantonal de l’assurance-invalidité (ci-après l’OCAI) a rendu un projet de décision le 9 mars 2001, prévoyant l’octroi à Monsieur B__________ d’une demi-rente dès le 1 er janvier 1994, d’une rente entière dès le 1 er juillet 1997 et d’un quart de rente dès le 1 er juillet 2000 ; Que représenté par Madame R__________ de l’Hospice général, l’intéressé a communiqué à l’OCAI un rapport des Docteurs L__________ et M__________ du département de Médecine interne des Hôpitaux universitaires de Genève et a demandé à ce que le Docteur N__________ du Centre antituberculeux soit interrogé ; Qu’il s’avère que l’OCAI a rencontré quelques difficultés dans son instruction ; qu’il a finalement, le 27 mai 2002, prié l’intéressé de lui amener des éléments nouveaux susceptibles de modifier le projet du 9 mars 2001, s’il entendait toujours le contester ; Que le 6 juin 2003, l’OCAI l’a informé que le calcul de sa rente serait effectué par la Caisse suisse de compensation et qu’une décision sujette à opposition suivrait ce calcul ; Qu’en date du 28 octobre 2003, la Caisse suisse de compensation a fait savoir à l’intéressé qu’elle avait reçu le dossier le 9 octobre précédent ; qu’elle lui demandait un complément de renseignements ; Que par courrier du 13 novembre 2003, l’assuré, représenté par Maître Pierre GABUS, a contesté le taux d’invalidité fixé à 44% ; Que le 1 er décembre 2003, l’OCAI a déclaré que ce courrier ne pouvait être considéré comme une opposition, puisqu’aucune décision n’avait encore été notifiée ; Que l’intéressé s’est enquis le 16 mars 2004, puis le 7 mai 2004, de la suite qui était donnée à sa demande de prestations AI ; Que l’OCAI ne s’est pas manifesté ; Que le 22 octobre 2004, l’intéressé a interjeté recours auprès du Tribunal de céans pour déni de justice ; Qu’invité à se déterminer d’ici au 26 novembre 2004, l’OCAI n’a pas souhaité s’exprimer ; Que le 12 novembre 2004 cependant, par courrier directement adressé au mandataire, l’OCAI a déclaré que : « Après avoir pris connaissance du dossier et effectué les recherches nécessaires, il est apparu que notre Office n’a jamais reçu un courrier adressé sous simple pli par la Caisse suisse de compensation au mois de mars 2004, courrier par lequel il nous était demandé de vérifier le contenu de notre préavis. J’ai immédiatement transmis le dossier au gestionnaire pour remédier au retard, bien involontaire, pris dans l’instruction de la cause qui nous occupe. Un prononcé annulant et remplaçant celui du 5 juin 2003 est envoyé par notre Office ce jour à la Caisse compétente pour qu’elle rende une décision dans les plus brefs délais » ; Qu’une copie d’un prononcé daté du 12 novembre 2004 et adressé à la Caisse suisse de compensation était jointe à ce courrier ; Considérant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 Que statuant sur un recours de droit public, le Tribunal fédéral a, dans un arrêt du 1 er juillet 2004, confirmé que la disposition transitoire constituait la solution la plus rationnelle et était conforme, de surcroît, au droit fédéral (ATF 130 I 226 ) ; Qu’aux termes de l'art. 49 al. 1 de la loi fédérale sur la partie générale du droit des assurances sociales - LPGA, entrée en vigueur le 1 er janvier 2003, l'assureur doit rendre par écrit les décisions qui portent sur des prestations, créances ou injonctions importantes ou avec lesquelles l'intéressé n'est pas d'accord ; Que si le requérant rend vraisemblable un intérêt digne d'être protégé, l'assureur rend une décision en constatation (art. 49 al. 2 LPGA) ; que les prestations, créances et injonctions qui ne sont pas visées par l'art. 49 al. 1 peuvent être traitées selon une procédure simplifiée; l'intéressé peut cependant exiger qu'une décision soit rendue (art. 51 al. 1 et 2 LPGA) ; que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 que les décisions sur opposition doivent être rendues dans un délai approprié, être motivées et indiquer les voies de recours (art. 52. al 2 LPGA) ; Qu’aux termes de l'art. 56 al. 2 LPGA, le recours peut aussi être formé lorsque l'assureur, malgré la demande de l'intéressé, ne rend pas de décision ou de décision sur opposition ; que dans ce cas, seuls le refus de statuer ou le retard à statuer constituent l'objet du litige soumis au Tribunal des assurances et non les droits ou les obligations du droit de fond, sur lesquels l'intéressé a demandé expressément à l'assureur de se prononcer (ATFA non publiés du 23 octobre 2003 en les causes I 328/03 et K 55/03) ; qu’en procédure fédérale subséquente (art. 62 al. 1 LPGA), l'objet du litige est également limité au refus de statuer ou au retard à statuer de l'assureur, à l'exclusion des droits ou obligations du droit de fond ; Que l’art 56 al. 2 LPGA vise le refus de statuer et le retard à statuer d'un assureur ou d'une autorité administrative ; qu’il y a retard injustifié de la part de l'autorité lorsqu'elle diffère sa décision au-delà de tout délai raisonnable ; que le caractère raisonnable de la durée de la procédure s'apprécie en fonction des circonstances particulières de la cause ; qu’il faut notamment prendre en considération l'ampleur et la difficulté de celle-ci, ainsi que le comportement du justiciable, mais non des circonstances sans rapport avec le litige, telle une surcharge de travail de l'autorité (ATF 125 V 191 consid. 2a) ; que sur ce point, la jurisprudence rendue avant l'entrée en vigueur de la loi demeure applicable, la LPGA n'ayant apporté aucune modification à la notion du déni de justice ; Que le litige porte sur le point de savoir si l’OCAI a commis ou non un déni de justice en ne rendant pas de décision sur opposition ; Qu’en l’espèce, il a rendu un prononcé le 12 novembre 2004 ; Que dès lors le recours pour déni de justice est devenu sans objet ; Qu’aux termes de l’art. 85 al. 2 let. f de la loi fédérale sur l’assurance-vieillesse et survivants - LAVS, applicable par analogie (art. 69 de la loi fédérale sur l’assurance-invalidité - LAI), le recourant qui obtient gain de cause a droit au remboursement de ses frais et dépens, ainsi que de ceux de son mandataire, dans la mesure fixée par le juge et ce même si la demande n’en est pas expressément formulée dans les conclusions (ATFA du 1 er mars 1990 en la cause C.P.) ; Que conformément à la jurisprudence constante du Tribunal fédéral des assurances (TFA) relative à l’art. 85 al. 2 let. f LAVS, le recourant a droit au remboursement des dépens en vertu de la législation fédérale, même lorsque la procédure est sans objet, pour autant que les chances de succès du procès le justifient (ATF 110 V 57 , consid. 2a ; RCC 1989, p. 318, consid. 2b); Que tel est le cas en l’espèce, dès lors que Monsieur B__________ a obtenu que soient adoptées ses conclusions; PAR CES MOTIFS, LE TRIBUNAL CANTONAL DES ASSURANCES SOCIALES : Statuant conformément à la disposition transitoire de l’article 162 LOJ Déclare le recours sans objet. Condamne l’Office cantonal de l’assurance-invalidité à verser au recourant la somme de 800 fr., à titre de participation à ses frais et dépens.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 Doris WANGELER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