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A/2193/2020 vom 29. September 2020</w:t>
      </w:r>
    </w:p>
    <w:p>
      <w:r>
        <w:t>GE Cour de justice, 2020-09-29, FR</w:t>
      </w:r>
    </w:p>
    <w:p>
      <w:r>
        <w:rPr>
          <w:b/>
        </w:rPr>
        <w:t xml:space="preserve">Quelle: </w:t>
      </w:r>
      <w:r>
        <w:t>https://mcp.opencaselaw.ch/entscheid/ge_gerichte_A_2193_2020</w:t>
      </w:r>
    </w:p>
    <w:p>
      <w:r>
        <w:t>FR: GE_GERICHTE A/2193/2020 du 29 septembre 2020</w:t>
      </w:r>
    </w:p>
    <w:p>
      <w:r>
        <w:t>IT: GE_GERICHTE A/2193/2020 del 29 settembre 2020</w:t>
      </w:r>
    </w:p>
    <w:p>
      <w:pPr>
        <w:pStyle w:val="Heading2"/>
      </w:pPr>
      <w:r>
        <w:t>Erwägungen</w:t>
      </w:r>
    </w:p>
    <w:p>
      <w:r>
        <w:rPr>
          <w:b/>
        </w:rPr>
        <w:t>E. 2</w:t>
      </w:r>
    </w:p>
    <w:p>
      <w:r>
        <w:t>ème section dans la cause Monsieur A______ contre SERVICE DES PRESTATIONS COMPLÉMENTAIRES EN FAIT 1) Par décision du 22 octobre 2019, le service des prestations complémentaires (ci-après : SPC) a rendu une décision concernant Monsieur A______, né le ______ 1954. Ce dernier n'avait pas droit à des prestations d'aide sociale, dès le 1 er novembre 2019, en raison d'un montant de fortune supérieur aux normes légales en vigueur. 2) Le 31 octobre 2019, M. A______ a formé opposition contre la décision précitée. 3) a. Par décision du 17 janvier 2020, le SPC a admis l'opposition. Était contesté le montant de fortune retenu, qui incluait un montant de CHF 20'000.- correspondant à 200 parts sociales de CHF 100.- chacune détenues par Madame A______, épouse de M. A______. Force était de constater, à la lecture de l'avis de taxation des époux A______ pour l'année 2018, que les 200 parts sociales de la société B______ Sàrl détenues par Mme A______ étaient sans valeur. Partant, il convenait d'en faire abstraction dans le calcul des prestations d'aide sociale. Dès lors, la fortune du couple était manifestement inférieure à la limite de CHF 8'000.- prévue par la loi, et l'opposition était admise. Comme cela pouvait être constaté à la lecture des nouveaux plans de calcul et décomptes joints, la rectification accordée permettait à M. A______ de bénéficier d'un montant rétroactif de prestations d'aide sociale de CHF 966.- pour les périodes comprises entre le 1 er septembre 2019 et le 31 janvier 2020. Il convenait de noter au surplus qu'il n'était tenu compte d'aucun gain potentiel dans le calcul des prestations d'aide sociale. b. Une autre décision sur opposition a été adressée le même jour à M. A______ en matière de prestations complémentaires (ci-après : PC) à l'assurance-vieillesse et survivants (ci-après : AVS). 4) Par acte posté le 19 février 2020, rédigé par une avocate et adressé à la chambre des assurances sociales de la Cour de justice (ci-après : la chambre des assurances sociales), M. A______ a interjeté recours contre les deux décisions précitées, concluant à leur annulation, au renvoi de la cause au SPC pour nouveau calcul et nouvelle décision sans qu'il soit tenu compte d'un gain potentiel de l'épouse, ainsi qu'à l'octroi d'une indemnité de procédure. Mme A______ avait entrepris tout ce que l'on pouvait exiger d'elle au vu de sa formation et de son âge et compte tenu du marché du travail. Elle ne pouvait pas réaliser le gain potentiel retenu malgré toute sa bonne volonté. Ledit gain potentiel devait être supprimé. 5) Par arrêt du 8 avril 2020 ( ATAS/282/2020 ), la chambre des assurances sociales s'est déclarée incompétente et a transmis la cause à la chambre administrative de la Cour de justice (ci-après : la chambre administrative). La décision rendue par le SPC portait en effet sur l'octroi de prestations d'aide sociale. 6) Le 25 juin 2020, l'avocate de M. A______ a cessé d'occuper. 7) Le 21 juillet 2020, le juge délégué a imparti à M. A______ un délai au 21 août 2020 pour se déterminer sur la question de l'existence d'un objet au recours ainsi que de son intérêt à recourir. En effet, il était indiqué dans le recours que le SPC avait admis la modification du montant de la fortune mais que « le gain potentiel de l'épouse a[vait] par contre été maintenu » (§ 7 en fait), et que « le litige port[ait] sur le gain potentiel de l'épouse ». Or, la décision attaquée admettait intégralement l'opposition et précisait : « À noter, pour le surplus, qu'il n'est tenu compte [dans les nouveaux plans de calcul et décomptes joints] d'aucun gain potentiel dans le calcul des prestations d'aide sociale ». 8) Le 17 août 2020, M. A______ a communiqué sa détermination à la chambre administrative. Il avait en effet constaté que les dernières décisions du SPC ne faisaient plus mention du gain potentiel que son épouse pourrait réaliser si elle était en bonne santé. Cependant, il constatait également que les décisions récentes du SPC retenaient un forfait moins important que celles rendues en 2019 ; il joignait ainsi trois plans de calcul du SPC datés respectivement des 27 avril 2020, 4 décembre 2019 et 22 octobre 2019. Cela revenait au même car si la notion d'incapacité de gain de son épouse était reconnue, elle ne donnait toutefois droit à aucune aide (recte : à une aide financière mensuelle de CHF 194.- selon le plan de calcul du 27 avril 2020), leur forfait diminuant d'autant. Dès lors, il retirait son recours « pour autant que la justification des montants retenus soit correcte et expliquée ». 9) Sur ce, la cause a été gardée à juger. EN DROIT 1) Interjeté en temps utile et utilement transmis à la juridiction compétente, le recours est recevable à ces deux égards (art. 132 de la loi sur l'organisation judiciaire du 26 septembre 2010 - LOJ - E 2 05 ; art. 62 al. 1 let. a de la loi sur la procédure administrative du 12 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et les références citées). L'exemple le plus évident concerne la partie à la procédure qui a obtenu le plein de ses conclusions au stade antérieur de la procédure, et n'est dès lors pas lésée par la décision ou le jugement de première instance ( ATA/1794/2019 du 10 décembre 2019 consid. 2b ; ATA/68/2012 du 31 janvier 2012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d. Un intérêt digne de protection suppose également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rayé du rôle (ATF 137 I 23 consid. 1.3.1). 3)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ATA/185/2020 précité consid. 2b). 4) Le retrait du recours met fin à la procédure (art. 89 al. 1 LPA). Pour être valable, une déclaration de retrait ou de désistement doit être pure et simple ; le retrait doit être clairement et explicitement exprimé et ne saurait être conditionnel (ATF 119 V 36 consid. 1a ; 111 V 158 consid. 3a ; ATA/379/2009 du 29 juillet 2009 consid. 2a). 5) En l'espèce, l'objet du litige est la décision sur opposition du SPC du 17 janvier 2020 relative aux prestations d'aide sociale. Cette décision a admis intégralement l'opposition et a donc donné au recourant le plein de ses conclusions. Elle note au surplus qu'il n'est plus tenu compte dans le calcul de l'aide financière d'un gain potentiel de son épouse, si bien que l'argumentation de son recours tombe à faux. Dans ces conditions, et ce dès le dépôt de son recours, le recourant n'avait pas d'intérêt pratique et actuel à mettre en cause la décision attaquée. Son recours doit ainsi être déclaré irrecevable. Le retrait du recours intervenu le 17 août 2020 ne peut par ailleurs être pris en compte, dans la mesure où il est conditionnel. Il sera rappelé à cet égard que la chambre administrative est de par la loi uniquement autorité de recours, et ne peut rendre des avis juridiques ni commenter ou expliciter les décisions de l'administration. Cela étant, force est de constater que des trois plans de calcul que le recourant a joints à sa détermination, seul celui du 27 avril 2020 porte sur les prestations d'aide sociale, tandis que les deux autres concernent les prestations complémentaires, qui sont régies par des dispositions différentes. 6) Vu le domaine concerné, il ne sera pas prélevé d'émolument (art. 87 al. 1 LPA ; art. 11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