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A/2193/2004 vom 10. Februar 2004</w:t>
      </w:r>
    </w:p>
    <w:p>
      <w:r>
        <w:t>GE Cour de justice, 2004-02-10, FR</w:t>
      </w:r>
    </w:p>
    <w:p>
      <w:r>
        <w:rPr>
          <w:b/>
        </w:rPr>
        <w:t xml:space="preserve">Quelle: </w:t>
      </w:r>
      <w:r>
        <w:t>https://mcp.opencaselaw.ch/entscheid/ge_gerichte_A_2193_2004</w:t>
      </w:r>
    </w:p>
    <w:p>
      <w:r>
        <w:t>FR: GE_GERICHTE A/2193/2004 du 10 février 2004</w:t>
      </w:r>
    </w:p>
    <w:p>
      <w:r>
        <w:t>IT: GE_GERICHTE A/2193/2004 del 10 febbraio 2004</w:t>
      </w:r>
    </w:p>
    <w:p>
      <w:pPr>
        <w:pStyle w:val="Heading2"/>
      </w:pPr>
      <w:r>
        <w:t>Erwägungen</w:t>
      </w:r>
    </w:p>
    <w:p>
      <w:r>
        <w:rPr>
          <w:b/>
        </w:rPr>
        <w:t>E. 3</w:t>
      </w:r>
    </w:p>
    <w:p>
      <w:r>
        <w:t>ème chambre du 10 février 2004 En la cause Hoirie de feu Monsieur R__________, recourant contre CAISSE CANTONALE GENEVOISE DE COMPENSATION, route de Chêne 54, case postale 360, 1211 Genève 29 intimée EN FAIT L’entreprise R__________ IMMOBILIER a engagé en date du 1 er février 2003 un employé du nom de S__________. Le 20 juillet 2004, la Caisse cantonale genevoise de compensation (ci-après : la caisse) a établi un décompte des montants restant dus à titre de cotisations pour l’année 2003 après déduction des acomptes versés, soit Fr. 12'569.80. Un montant de Fr. 219.95 a en outre été facturé à titre d’intérêts moratoires. Le 16 août 2004, Madame R__________ a formé opposition au nom de l’hoirie de Monsieur R__________. Par décision sur opposition du 4 octobre 2004, la caisse a confirmé sa précédente décision. Elle a relevé que les intérêts étaient imposés par la loi et rappelé qu’ils ne poursuivaient pas un but punitif. Par ailleurs, la caisse a reconnu que la sommation de Fr. 150.- infligée pour non-paiement du décompte AVS du 20 juillet 2004 était injustifiée, vu l’effet suspensif de l’opposition ; elle l’a par conséquent annulée. Enfin, constatant que Fr. 293.70 avaient été versés pour l’assurance maternité, la caisse a également annulé la sommation émise à ce titre. Par courrier du 26 octobre 2004, Madame R__________ a interjeté recours contre cette décision. Elle affirme avoir régularisé la situation auprès de la caisse de compensation dès l’engagement de son employé. Elle allègue que ce n’est qu’après de nombreux appels et écrits qu’elle a finalement reçu, après dix-huit mois, le décompte 2003 le concernant. Estimant ne pouvoir être tenue pour responsable du retard accumulé par la caisse de compensation, elle conteste le principe des intérêts moratoires et relève par ailleurs que ceux-ci courent « dès la facturation par la caisse de compensation », qu’elle a précisément, en vain, réclamée durant plusieurs mois. Elle allègue avoir adressé la carte AVS à la caisse, pour enregistrement, le 7 février 2003, et l’avoir reçue en retour par courrier du 13 février 2003. Selon elle, aucune demande d’acompte ne lui serait parvenue en 2003. A la fin du mois de décembre 2003, elle a alors demandé téléphoniquement à la caisse un exemplaire de la déclaration annuelle à compléter par l’employeur, en vain. Cette demande a été suivie d’une seconde, toujours par téléphone, au début du mois de janvier 2004, puis d’une troisième, écrite, le 19 janvier 2004. Ce n’est qu’en date du 7 juin 2004 que l’entreprise a reçu un premier bulletin de versement pour la période d’avril à juin 2004. Invitée à se prononcer, la caisse, dans son préavis du 26 novembre 2004, a conclu au rejet du recours. La caisse réitère que les intérêts sont dus lorsque l’attestation des salaires ne parvient pas à la caisse de compensation avant le 30 janvier suivant l’année de cotisations. Elle relève que bien que l’attestation soit datée du 13 janvier 2004, elle ne leur est parvenue qu’en date du 6 mai 2004 et qu’en conséquence, des intérêts moratoires sont dus. A toutes fins utiles, elle rappelle que, quand bien même un retard lui serait imputable, les intérêts moratoires resteraient dus en vertu de la jurisprudence. Le 6 décembre 2004, la recourante a répliqué en alléguant qu’elle avait demandé par téléphone et à plusieurs reprises dès la fin du mois de décembre 2003 la fiche qu’elle devait remplir en tant qu’employeur ; que ce n’était qu’au mois de mars 2004, lors d’un ultime rappel téléphonique, qu’elle avait enfin reçu les deux questionnaires d’affiliation demandés ; que c’est alors seulement qu’elle avait pu renvoyer les documents en question en y annexant, entre autres, l’attestation qu’elle tenait à disposition depuis le 13 janvier 2004. Elle produit à l’appui de ses dires les courriers auxquels elle fait référence. Par courrier du 4 janvier 2005, la caisse a maintenu sa position. Cette correspondance a été transmise à la recourante,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est notamment compétent pour connaître des contestations relatives à la loi fédérale du 20 décembre 1946 sur l’assurance-vieillesse (ci-après LAVS ; cf. art.  1, let. r et 56V al. 1, let. a ch. 1 LOJ). Sa compétence pour juger du cas d’espèce est ainsi établie. La loi fédérale sur la partie générale du droit des assurances sociales du 6 octobre 2000 (LPGA) est entrée en vigueur le 1er janvier 2003, entraînant de nombreuses modifications dans le domaine de l’assurance-vieillesse. Le Tribunal de céans constate que le recours, interjeté en temps utile (art. 60 al. 1 LPGA) est recevable en la forme. a. Selon l’art. 26 al. 1 LPGA, les créances de cotisations échues sont soumises à la perception d’intérêts moratoires. Les dispositions matérielles de la LPGA ne sont pas applicables aux prestations en cours et aux créances fixées avant son entrée en vigueur (art. 82 al. 1 LPGA). Ce principe est confirmé, en matière d’AVS, par l’art. 41 bis du règlement du 31 octobre 1947 sur l'assurance vieillesse et survivants (RAVS), dont il ressort que les personnes tenues de payer des cotisations doivent notamment payer des intérêts moratoires sur les cotisations arriérées réclamées pour des années antérieures, dès le 1 er janvier qui suit la fin de l’année civile pour laquelle les cotisations sont dues. b. En l'espèce, c’est par décision du 20 juillet 2004 que la caisse a procédé à la fixation des montants dus pour l’année 2003. Le nouveau droit est donc applicable. La recourante proteste de sa bonne foi et fait remarquer qu’aucune faute ne lui est imputable, ce qui n’est d’ailleurs pas contesté. Il sied de rappeler que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Quant au taux d’intérêt, il est conforme à la loi. En effet,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Ce grief ne peut donc être que rejeté lui aussi. Il ressort des considérations qui précèdent que la décision attaquée est conforme aux dispositions légales. Le recours est par conséquent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