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A/2190/2019 vom 24. Juni 2021</w:t>
      </w:r>
    </w:p>
    <w:p>
      <w:r>
        <w:t>GE Cour de justice, 2021-06-24, FR</w:t>
      </w:r>
    </w:p>
    <w:p>
      <w:r>
        <w:rPr>
          <w:b/>
        </w:rPr>
        <w:t xml:space="preserve">Quelle: </w:t>
      </w:r>
      <w:r>
        <w:t>https://mcp.opencaselaw.ch/entscheid/ge_gerichte_A_2190_2019</w:t>
      </w:r>
    </w:p>
    <w:p>
      <w:r>
        <w:t>FR: GE_GERICHTE A/2190/2019 du 24 juin 2021</w:t>
      </w:r>
    </w:p>
    <w:p>
      <w:r>
        <w:t>IT: GE_GERICHTE A/2190/2019 del 24 giugno 2021</w:t>
      </w:r>
    </w:p>
    <w:p>
      <w:pPr>
        <w:pStyle w:val="Heading2"/>
      </w:pPr>
      <w:r>
        <w:t>Volltext</w:t>
      </w:r>
    </w:p>
    <w:p>
      <w:r>
        <w:t>Genève Cour de justice (Cour de droit public) Chambre des assurances sociales 24.06.2021 A/2190/2019</w:t>
      </w:r>
    </w:p>
    <w:p>
      <w:r>
        <w:t>A/2190/2019 ATAS/674/2021 du 24.06.2021 ( LAA ) , REJETE En fait En droit rÉpublique et canton de genÈve POUVOIR JUDICIAIRE A/2190/2019 ATAS/674/2021 COUR DE JUSTICE Chambre des assurances sociales Arrêt du 24 juin 2021 3 ème Chambre En la cause Madame A______, domiciliée à ANNNEMASSE, FRANCE, comparant avec élection de domicile en l'étude de Maître Daniela LINHARES recourante contre LA MOBILIÈRE SUISSE, SOCIÉTÉ D'ASSURANCES, sise Bundesgasse 35, BERNE, comparant avec élection de domicile en l'étude de Maître Philippe GRUMBACH intimé EN FAIT 1.        Madame A______ (ci-après : l’assurée), née en 1978, a travaillé en qualité de vendeuse auprès de B______ SUISSE Sàrl du 20 janvier 2009 au 30 avril 2019. À ce titre, elle était assurée par son employeur contre le risque d’accident auprès de LA MOBILIERE (ci-après : l’assurance). 2.        En date du 28 juillet 2018, alors qu’elle rentrait de son travail, l’assurée a assisté à la fuite de deux individus armés après un braquage. Un mouvement de panique dans la foule s’en est suivi et l’assurée, en voulant prendre la fuite, a chuté dans des escaliers. En état de choc, elle a appelé son mari, qui l’a conduite à l’hôpital. 3.        L’assurée, blessée à la jambe droite, a été mise en arrêt de travail à compter du 30 juillet 2018. L’assurance a pris le cas en charge. 4.        L’assurée se plaignant de lombalgies et de douleurs au genou droit, des radiographies ont été pratiquées le 27 septembre 2018 par le docteur C______, qui a constaté, au niveau lombaire, l’existence d’une anomalie transitionnelle de la charnière lombo-sacrée à type de sacralisation partielle de la L5, ainsi qu’une néoarticulation entre la méga-apophyse transverse gauche de L5 et la partie supérieure de l’aileron sacré, ce dernier apparaissant non mobile. Au niveau du genou droit, il n’y avait pas de lésion osseuse traumatique ; les interlignes articulaires fémoro-tibiaux et fémoro-patellaires étaient respectés, les rotules centrées, non dysplasiques, et il n’y avait pas d’épanchement liquidien intra-articulaire. 5.        Dans un rapport du 9 octobre 2018 adressé à l’assurance, le Centre hospitalier D______ – qui a suivi l’assurée depuis le 28 juillet 2018 – a retenu le diagnostic de choc émotionnel. La patiente avait été mise en arrêt de travail du 30 juillet au 7 août 2018. 6.        Une imagerie par résonnance magnétique (IRM) du genou droit du 22 octobre 2018 a mis en évidence un aspect irrégulier et aminci du cartilage rotulien essentiellement au niveau du versant interne et une chondropathie rotulienne sans fissure méniscale associée. 7.        Une déclaration d’accident a été adressée par l’employeur à l’assurance le 12 novembre 2018. 8.        Dans un courrier adressé le 20 novembre 2018 au médecin-traitant de l’assurée, le docteur E______, spécialiste en chirurgie orthopédique, a indiqué que l’examen clinique montrait un genou parfaitement stable dans le plan frontal et sagittal, avec des amplitudes articulaires conservées. Il existait en revanche un rabot rotulien douloureux, qui concordait avec les données de l’IRM, puisque l’on retrouvait une chondropathie fémoro-patellaire. Il n’y avait pas d’indication chirurgicale, mais il préconisait de commencer une rééducation à type de rodage articulaire. Une infiltration et viscosupplémentation étaient également proposées. 9.        Le 21 novembre 2018, la doctoresse F______, spécialiste en médecine interne et médecin-traitant de l’assurée ayant prodigué les premiers soins le 7 août 2018, a posé les diagnostics de chondropathie fémoro-patellaire avec douleurs du rabot rotulien, dans les suites d’un traumatisme du genou droit. L’incapacité de travail avait été de 100% du 7 août au 27 août 2018, puis du 10 septembre au 9 décembre 2018. 10.    Le 10 janvier 2019, la Dresse F______ a prolongé l’arrêt de travail jusqu’au 10 février 2019 inclus. 11.    Le 28 janvier 2019, l’employeur de l’assurée a résilié son contrat de travail avec effet au 30 avril 2019. 12.    Mandaté par l’assurance, le docteur G______, spécialiste FMH en chirurgie orthopédique et traumatologie de l'appareil locomoteur, a rendu son rapport d’expertise le 28 janvier 2019. L’expert a conclu à un syndrome rotulien bilatéral prédominant à droite. Immédiatement après l’accident, l’assurée n’avait pas souffert de douleurs au niveau des genoux ; les gonalgies étaient apparues par la suite. Psychiquement, l’assurée était un peu déstabilisée par la scène à laquelle elle avait assisté et la fuite qui s’en était suivie. L’annonce par le chirurgien consulté qu’il n’y avait pas de traitement contre la chondropathie avait certainement aggravé la symptomatologie en mettant l’assurée dans un « état de problématique corporelle » venant s’ajouter au stress de la fuite du 28 juillet 2018 et à la situation difficile vécue avec son mari (séparation). Désormais, selon elle, le problème psychologique était sous contrôle et seules les gonalgies empêchaient la reprise du travail. Selon l’expert, l’accident était la cause possible de l’atteinte à la santé. La chondropathie préexistait à l’événement assuré. Il était possible que la chute ait provoqué des douleurs rotuliennes. Désormais, les douleurs étaient presque identiques des deux côtés. Il existait plusieurs facteurs étrangers à l’accident et il n’était pas exclu que les problèmes de couple en soient un. Seul un psychiatre pourrait donner une réponse valable à cet égard. Le statu quo sine avait été atteint au plus tard deux mois après la chute. Depuis lors, il n’y avait pas eu de changement. L’assurée était en arrêt de travail à 100% et ce, pour une durée prévisible d’encore trois à quatre semaines. Les déplacements à plat ne posaient pas de problème, à l’inverse des escaliers ou de la marche sur terrain en pente impliquant une certaine flexion des genoux, qui pouvaient être douloureux et dont on pouvait s’attendre à ce qu’il se présentent dans l’activité habituelle. En revanche, dans une activité adaptée correspondant au profil de charge décrit, il n’y avait pas d’incapacité de travail. Si les exercices prescrits étaient faits et du Structum 500 administré pour améliorer la qualité du cartilage, la situation devait s’améliorer dans les trois ou quatre semaines et l’assurée pourrait recouvrer une pleine capacité de travail dans son ancien poste. 13.    Par courrier du 5 février 2019, l’assurance a informé l’assurée qu’elle mettait un terme à sa prise en charge le 29 septembre 2018, date à laquelle l’expert avait estimé que le statu quo sine/ante avait été atteint, deux mois après la chute. Au-delà, les indemnités journalières étaient décomptées par l’assurance-maladie perte de gain collective, souscrite auprès de la même assurance. 14.    Dans un rapport du 11 février 2019, Monsieur H______, physiothérapeute, a indiqué suivre l’assurée depuis le 11 décembre 2018. Celle-ci s’inquiétait de l’évolution possible de ses genoux et redoutait la pose d’une prothèse. Les douleurs étaient d’abord apparues du côté droit à la suite de la chute survenue le 28 juillet 2018, puis des douleurs similaires étaient apparues du côté gauche à la fin du mois de novembre, début du mois de décembre. Grâce à la rééducation, les douleurs du côté gauche étaient abolies, et celles du côté droit étaient cotées à 5/10, tout en étant beaucoup moins fréquentes (une fois dans la semaine). Elles n’étaient plus présentes la nuit. 15.    Le 19 février 2019, l’assurée a contesté la position de l’assurance-accidents. 16.    Par décision du 8 mars 2019, celle-ci a confirmé mettre un terme à sa prise en charge le 29 septembre 2018. 17.    Le 12 mars 2019, la Dresse F______ a à nouveau arrêté l’assurée du 11 mars au 30 avril 2019. Le même jour, elle lui a prescrit des anxiolytiques pour une durée d’un mois, et des antidépresseurs pour une durée de trois mois. 18.    Le 3 avril 2019, l’assurée s’est opposée à la décision du 19 février 2019 en invoquant un défaut de motivation constitutif d’une violation de son droit d’être entendue et, quant au fond, l’existence d’un choc émotionnel (syndrome post-traumatique), constatée tant par le médecin l’ayant traitée aux urgences que par son médecin-traitant. L’assurée a fait remarquer que l’expert avait préconisé qu’elle soit examinée par un psychiatre, ce à quoi l’assurance avait renoncé sans explications. Pourtant, l’accident n’avait pas seulement eu des conséquences physiques (douleurs au genou), mais également des conséquences psychiques, comme le démontrait le fait qu’elle soit suivie par le Centre LAVI. L’assurée soulignait n’avoir jamais souffert du genou avant l’accident et avoir, depuis lors, des difficultés à monter les escaliers et à se baisser, bien qu’elle fasse tous les exercices suggérés et prenne tous les médicaments prescrits. Elle en tirait la conclusion que son état était sans aucun doute dû à l’accident. 19.    Par décision du 6 mai 2019, l’assurance a rejeté l’opposition. Il ressortait du rapport d’expertise du Dr G______ que la chondropathie rotulienne était préexistante à l’événement de 28 juillet 2018. Parce qu’il était possible que la chute ait provoqué des douleurs rotuliennes, l’existence d’un lien de causalité naturelle avec la chute avait été admise, mais pour deux mois seulement ; au-delà, le cas relevait de l’assurance-maladie. S’agissant des troubles psychologiques développés par l’assurée, même si l’on devait admettre l’existence d’un lien de causalité naturelle avec l’accident, le lien de causalité adéquate faisait défaut. En effet, si l’on qualifiait l’accident de peu grave, le lien de causalité devait être d’emblée nié, conformément à la jurisprudence. Si l’accident devait être qualifié de moyennement grave, les critères retenus par la jurisprudence (circonstances de l’accident, lésions physiques, complications ou erreurs dans le traitement médical, durée anormalement longue de celui-ci) pour reconnaître l’existence d’un lien de causalité adéquate n’étaient pas remplis. 20.    Par acte du 5 juin 2019, l’assurée a interjeté recours auprès de la Chambre des assurances sociales de la Cour de justice de Genève. La recourante allègue que, le jour de l’événement, elle s’est retrouvée face à un homme qui menaçait tout le monde avec une arme. L’état de choc et le stress post-traumatique dont elle souffre ont manifestement été causés par cette situation, tout comme ses problèmes de genou. 21.    Invitée à se déterminer, l’intimée, dans sa réponse du 29 juillet 2019, a conclu au rejet du recours et s’en est rapportée à justice s’agissant de sa recevabilité. Les troubles psychologiques invoqués n’étaient pas démontrés. D’ailleurs, l’assurée avait indiqué à l’expert, en janvier 2019, que ces troubles ne constituaient plus un facteur d’empêchement de travailler. Elle ne les avait pas non plus évoqués dans son courrier du 19 février 2019. En tout état de cause, même si l’on devait admettre l’existence d’un lien de causalité naturelle entre l’accident du 28 juillet 2018 et les prétendus troubles psychologiques développés par la suite, le lien de causalité adéquate faisait en tout cas défaut, les conditions prévues par la jurisprudence n’étant pas remplies, que l’accident soit qualifié de peu ou moyennement grave. Contrairement à ce que soutenait la recourante, l’expert n’avait pas préconisé une expertise psychiatrique. Il avait seulement relevé que des facteurs psychologiques influençaient peut-être aussi la capacité de gain, en citant en particulier les problèmes conjugaux. 22.    Le 2 octobre 2019, la recourante a persisté dans ses conclusions, tout comme l’intimée, le 1 er novembre 2019.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Dès lors que le litige porte sur la question de savoir si la recourante a droit aux prestations de l’assurance-accidents au-delà du 29 septembre 2018, la compétence ratione materiae de la Cour de céans pour juger du cas d’espèce est établie. 2.        Reste à examiner sa compétence ratione loci pour traiter du litige, la recourante étant domiciliée en France. a. Aux termes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Le tribunal qui décline sa compétence transmet sans délai le recours au tribunal compétent (al. 3). La doctrine précise que les fors de l'art. 58 LPGA sont impératifs. Les parties ne peuvent y déroger expressément ou tacitement. L’alinéa 1 énonce la règle générale ; l’alinéa 2 prévoit des fors subsidiaires si l’un ou l’autre des points de rattachement auxquels se réfère l’alinéa 1 se trouve à l’étranger. Des fors spéciaux sont par ailleurs prévus par les lois relatives à certaines branches d’assurances sociales, en dérogation à l’art. 58 LPGA (Jean MÉTRAL, in Commentaire romand, Loi sur la partie générale des assurances sociales, 2018, no. 2 ad art. 58 LPGA). La LAA ne contient aucune disposition qui dérogerait à la compétence ratione loci définie par la LPGA, contrairement à ce que prévoit notamment la loi sur l’assurance-invalidité à son art. 69 al. 1, selon lequel les décisions et les décisions sur opposition des offices AI peuvent, en dérogation à l’art. 58 al. 1 LPGA, faire l’objet d’un recours auprès du Tribunal des assurances du canton de l’office qui a rendu la décision. Il s’ensuit que l’art. 58 LPGA est seul décisif pour établir la compétence ratione loci du tribunal des assurances. Or, la recourante est domiciliée en France et ne l’a jamais été à Genève. Dans ce cas, il convient de prendre en considération le canton du domicile du dernier employeur en Suisse, conformément à l’art. 58 al. 2 LPGA. b. La recourante se réfère à l’ ATAS/960/2016 du 23 novembre 2016 pour conclure à la compétence de la Cour de céans. Dans cet arrêt, la Cour s’est en effet déclarée compétente pour connaître d’un litige opposant un assuré domicilié en France, ayant travaillé à Genève pour une entreprise dont le siège était à Berne. Cependant, le litige concernait l’affiliation à l’assurance-maladie obligatoire des soins et la décision querellée émanait de l’autorité cantonale d’exécution dont les décisions étaient sujettes à recours par-devant la Cour de céans conformément à l’art. 36 de la loi genevoise d’application de la loi fédérale sur l’assurance-maladie du 29 mai 1997 (LaLAMal - J 3 05 ; ATAS/960/2016 précité consid. 1). Ce cas de figure n’est donc pas transposable au cas d’espèce, puisqu’il concerne un autre domaine dans lequel une disposition spécifique déroge à l’art. 58 al. 2 LPGA. c. Dans un arrêt récent, le Tribunal fédéral a procédé à une interprétation de la notion de « domicile du dernier employeur suisse » contenue à l’art. 58 al. 2 LPGA, considérant que le libellé de cette disposition ne donnait pas d’indication claire sur cette notion, et que, partant, le texte ne permettait pas d'emblée de reconnaître ou d'exclure le for de la succursale au titre de domicile du dernier employeur suisse (ATF 144 V 313 consid. 6). Il a rappelé que, selon la jurisprudence, une succursale est un établissement commercial qui, dans la dépendance d'une entreprise principale dont il fait juridiquement partie, exerce d'une façon durable, dans des locaux distincts, une activité similaire, en jouissant d'une certaine autonomie dans le monde économique et celui des affaires (ATF 117 II 85 consid. 3 p. 87; ATF 116 V 307 consid. 4a p. 313). Il a également souligné que même si la succursale est dépourvue d'existence juridique et n'a pas la capacité d'ester en justice (ATF 120 III 11 consid. 1a p. 13; arrêts 4A_510/2016 du 26 janvier 2017 consid. 3.2; 4A_533/2015 du 20 décembre 2016 consid. 2.3; 4A_422/2011 du 3 janvier 2012 consid. 2.3.1), son siège est susceptible de fonder un for dans divers domaines juridiques, notamment en droit privé (ATF 144 V 313 consid. 6.3). Le Tribunal fédéral a ainsi retenu qu’un for au siège de la succursale, en tant que domicile du dernier employeur suisse, est compatible avec l’art. 58 al. 2 LPGA, lorsqu’il constitue pour le litige un point de rattachement prépondérant. Tel est notamment le cas lorsque l’assuré a travaillé pour la succursale d'une société, dans un canton différent du siège principal (ATF 144 V 313 consid. 6.5). d. Dans le cas d’espèce, la recourante a travaillé à Genève pour son dernier employeur, dont le siège est à Fribourg. D’autres adresses sont mentionnées dans ledit extrait, notamment les adresses des boutiques genevoises de l’entreprise, dans l’une desquelles la recourante a travaillé. La compétence de la Cour de céans est cependant douteuse, dans la mesure où il ne semble pas y avoir de succursale à proprement parler à Genève. Peu importe cependant, le recours devant quoi qu’il en soit être rejeté au fond, ainsi que la suite le démontre. 3.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4.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b.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c.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5.        La manière dont les experts qualifient la gravité de l'accident n'a guère d'importance pour les constatations médicales. Il s'agit là d'une question de droit qu'il incombe à l'administration ou au juge de trancher, en particulier, à l'occasion de l'examen du lien de causalité adéquate entre un accident et des troubles psychiques (arrêt du Tribunal fédéral des assurances U 205/98 du 2 février 2000 consid. 1b). 6.        Conformément à la jurisprudence, il est admissible de laisser ouverte la question du rapport de causalité naturelle entre l'accident et des éventuels troubles psychiques au motif que ce lien de causalité ne pourrait de toute façon pas être qualifié d'adéquat (ATF 135 V 465 consid. 5.1; arrêt du Tribunal fédéral 8C_247/2018 du 1er avril 2019 consid. 6.3.3).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à la suite de l’accident du 28 juillet 2018, la recourante a développé des douleurs importantes au genou. Elle allègue souffrir également de troubles psychologiques. a. S’agissant des troubles au genou, l’intimée, se fondant sur l’expertise du Dr G______, a retenu que le lien de causalité entre les troubles invoqués et l’événement du 28 juillet 2018 n’était plus établi au degré de la vraisemblance prépondérante à partir du 29 septembre 2018. À titre liminaire, il sied de relever que le Dr G______ a examiné la recourante, qu’il a rendu son rapport d’expertise à la lumière de toutes les pièces médicales figurant au dossier, qu’il a bien décrit l’anamnèse et pris en compte les plaintes de l’expertisée. Le jour de l’expertise, le Dr G______ a pu constater, objectivement, que la recourante se déplaçait normalement, sans gêne ni boiterie. Cliniquement, il a constaté que les genoux étaient normo-axés, qu’il existait des deux côtés des signes rotuliens positifs, que l’angle Q était plus petit que 20° des deux côtés, et que les genoux étaient par ailleurs stables. S’agissant du lien de causalité, il a retenu que l’accident du 28 juillet 2018 n’était que la cause possible de l’atteinte à la santé, et que la chondropathie préexistait à l’événement assuré, étant précisé qu’il était possible que la chute ait provoqué des douleurs rotuliennes, et qu’au jour de l’expertise, les douleurs étaient presque identiques des deux côtés. Même si ce rapport est relativement sommaire, la recourante n’apporte aucun élément médical permettant de remettre en question les conclusions du Dr G______ : tout d’abord, le rapport d’IRM du 22 octobre 2018 constate l’absence d’épanchement, l’intégralité des ligaments croisés, l’intégralité des ménisques sans fissure individualisable, l’absence d’anomalie du tendon rotulien, un aspect irrégulier et aminci du cartilage rotulien essentiellement au niveau du versant interne, et l’absence d’anomalie des ligaments rotuliens. Il conclut ainsi à la présence d’une chondropathie rotulienne sans fissure méniscale associée, soit une altération dégénérative du cartilage. Par ailleurs, le Dr E______, dans son rapport du 20 novembre 2018, indique que les douleurs de la recourante sont apparues à la suite d’une chute, mais il ne soutient pas qu’il existerait un lien de causalité entre ces douleurs et l’accident, puisqu’il note que le rabot rotulien douloureux concorde avec les données IRM, dans la mesure où l’on retrouve une chondropathie fémoro-patellaire. Son second rapport du 28 février 2019 n’est guère plus affirmatif, puisqu’il répète que la recourante présente des gonalgies droites en rapport avec une chondropathie fémoro-patellaire, et se contente d’indiquer que les douleurs seraient survenues dans les suites d’un traumatisme du genou droit, sans plus examiner le lien de causalité entre l’accident et l’atteinte au genou droit de la recourante. Enfin, il ressort du rapport de M. H______, physiothérapeute, que les douleurs sont d’abord apparues du côté droit à la suite de la chute du 28 juillet 2018, mais que des douleurs similaires sont apparues par la suite du côté gauche, faisant donc plutôt penser à une atteinte dégénérative. Au vu de ce qui précède, il n’y a aucun élément dans le dossier permettant de retenir, au degré de la vraisemblance prépondérante, que les troubles au genou déclarés par la recourante, seraient, au-delà du 29 septembre 2018, en lien de causalité avec l’accident du 28 juillet 2018. b. La recourante invoque également l’existence de troubles psychiques, qu’elle reproche à l’intimée de n’avoir pas suffisamment investigués. La recourante n’est cependant pas suivie par un médecin psychiatre. Il ressort du rapport du Centre Hospitalier D______ qu’elle a présenté un état de choc émotionnel le jour de l’accident. En mars 2019, soit huit mois après l’accident, son médecin généraliste traitant lui a prescrit des anxiolytiques pour une durée d’un mois, et des antidépresseurs pour une durée de trois mois. Dans son opposition du 3 avril 2019, elle indique être suivie par le Centre LAVI, mais ne produit à l’appui de ses allégations qu’un bon d’aide immédiate, établi en mars 2019 par le Centre, lui accordant la prise en charge d’une première consultation juridique, et non d’un suivi psychologique. Enfin, lors de l’expertise, elle a indiqué au Dr G______ que désormais, son problème psychologique était sous contrôle et que seules les gonalgies étaient un empêchement pour la reprise du travail. Ces éléments permettent de susciter des doutes quant à la sévérité des prétendues atteintes d’ordre psychique dont l’intéressée allègue souffrir. Cela étant, l’expert a indiqué que la recourante avait souffert d’un stress lors de l’accident et, en réponse à la question de savoir si des facteurs étrangers auraient pu avoir une influence sur la capacité de travail de la recourante, il a indiqué que seul l’avis d’un psychiatre pourrait donner une réponse valable. L’intimée n’a cependant pas investigué la question des atteintes d’ordre psychiques et de l’existence d’un lien de causalité naturelle entre ces atteintes et l’accident, au motif que le lien de causalité adéquate ferait en tout état de cause défaut. En effet, conformément à la jurisprudence du Tribunal fédéral susmentionnée (ATF 135 V 465 consid. 5.1; arrêt du Tribunal fédéral 8C_247/2018 du 1er avril 2019 consid. 6.3.3), il est admissible de laisser ouverte la question de la causalité naturelle dans les cas où ce lien de causalité ne pourrait de toute façon pas être qualifié d'adéquat, dès lors que ces conditions doivent être cumulées pour l'octroi de prestations. c. Avant d’examiner le bien-fondé de l’analyse de l’intimée sur la causalité adéquate, il y a lieu de qualifier l’accident. L’intimée a considéré que l’accident devait être rangé dans la catégorie des accidents de faible gravité, tout en examinant les critères retenus par la jurisprudence dans l’hypothèse où il devrait être qualifié d’accident de gravité moyenne. Au vu de la jurisprudence susmentionnée, la Cour de céans retiendra que l’on peut qualifier l’accident de gravité moyenne, à la limite de la catégorie inférieure. En effet, si l’on peut concevoir que le fait d’assister à un braquage puisse être déstabilisant, l’accident lui-même (soit une chute dans les escaliers) n’a causé qu’une simple contusion à la jambe droite de la recourante. d. Au regard de cette qualification, trois des sept critères susmentionnés devraient être remplis afin que le lien de causalité adéquate soit admis ou, au moins, un critère qui se soit manifesté de manière particulièrement marquante pour l’accident. d/a. D’un point de vue objectif, l’accident du 28 juillet 2018 n’a pas revêtu un caractère particulièrement impressionnant et aucune circonstance particulièrement dramatique n’est à relever. d/b. Une contusion à la jambe droite ne saurait constituer une lésion physique d’une gravité ou d’une nature particulière propre, selon l’expérience, à entraîner des troubles psychiques. d/c. Il ne ressort pas du dossier que le traitement médical pour les troubles somatiques dont a souffert la recourante ait eu une durée anormalement longue : la recourante n’a consulté un chirurgien orthopédique qu’à quelques reprises et ce dernier n’a pas établi de lien de causalité entre ses troubles au genou droit et l’accident, faisant principalement état de lésions dégénératives dudit genou. d/d. S'agissant du critère des douleurs physiques persistantes, on précisera qu'il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(arrêt du Tribunal fédéral 8C_459/2017 du 16 avril 2018 consid. 5.2). En l’espèce, la recourante se plaint aujourd’hui encore de douleurs au genou, mais non seulement le lien de causalité entre son atteinte du genou et l’accident n’est pas établi, et de surcroît le Dr G______, lors de l’expertise, a noté que la recourante se déplaçait normalement, sans gêne, ni boiterie. d/e. Le dossier ne fait mention d'aucune erreur médicale ou complication importante en ce qui concerne les suites proprement dites de l'accident assuré. d/f. Enfin, la recourante a été en arrêt de travail total en raison de son atteinte au genou droit du 7 août 2018 au 10 février 2019. Elle a à nouveau été mise en arrêt du 11 mars 2019 au 30 avril 2019, mais il n’est pas certain que cet arrêt ait été motivé par son atteinte au genou, puisque le même jour, son médecin traitant lui a prescrit des anxiolytiques pour une durée d’un mois et des antidépresseurs pour une durée de trois mois. Dans tous les cas, ce critère n’est pas à lui seul suffisant pour retenir l’existence d’un lien de causalité entre les troubles psychiques développés par la recourante et l’accident du 28 juillet 2018. Un seul des sept critères énumérés par la jurisprudence étant éventuellement rempli, il y a lieu de confirmer l’absence de lien de causalité adéquate entre l’éventuelle atteinte psychique de la recourante et l’accident du 28 juillet 2018. Il n’y a dès lors pas lieu d’entrer en matière sur les requêtes de la recourante visant à ce qu’une expertise soit diligentée. 10.    Au vu de ce qui précède, le recours doit être rejeté. 11.    L'intimée conclut à l'octroi de dépens. Tant l'art. 61 let. g LPGA que l'art. 89H al. 3 LPA ne prévoient l'allocation de dépens qu’à l’assuré qui obtient gain de cause et non pas à l'intimée.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12.    Pour le surplus, la procédure est gratuite (art. 61 let. a LPGA).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