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A/218/2010 vom 22. Juni 2011</w:t>
      </w:r>
    </w:p>
    <w:p>
      <w:r>
        <w:t>GE Cour de justice, 2011-06-22, FR</w:t>
      </w:r>
    </w:p>
    <w:p>
      <w:r>
        <w:rPr>
          <w:b/>
        </w:rPr>
        <w:t xml:space="preserve">Quelle: </w:t>
      </w:r>
      <w:r>
        <w:t>https://mcp.opencaselaw.ch/entscheid/ge_gerichte_A_218_2010</w:t>
      </w:r>
    </w:p>
    <w:p>
      <w:r>
        <w:t>FR: GE_GERICHTE A/218/2010 du 22 juin 2011</w:t>
      </w:r>
    </w:p>
    <w:p>
      <w:r>
        <w:t>IT: GE_GERICHTE A/218/2010 del 22 giugno 2011</w:t>
      </w:r>
    </w:p>
    <w:p>
      <w:pPr>
        <w:pStyle w:val="Heading2"/>
      </w:pPr>
      <w:r>
        <w:t>Erwägungen</w:t>
      </w:r>
    </w:p>
    <w:p>
      <w:r>
        <w:rPr>
          <w:b/>
        </w:rPr>
        <w:t>E. 5</w:t>
      </w:r>
    </w:p>
    <w:p>
      <w:r>
        <w:t>ème Chambre En la cause Madame K__________, domiciliée à 1226 THONEX Monsieur K__________, domicilié aux AVANCHETS, CH demandeurs contre FONDATION INSTITUTION SUPPLETIVE LPP, administration des comptes de libre passage, case postale 8468, 8036 Zürich FONDATION DE LIBRE PASSAGE 2 ème PILIER DE LA BANQUE COOP SA, Dufourstrasse 50, case postale, 4002 BÂLE SWISSCANTO FONDATION COLLECTIVE DES BANQUES CANTONALES, St.Alban-Anlage 26, case postale 3855, 4002 BASEL défenderesses EN FAIT Par jugement du 17 novembre 2009, la 3 ème chambre du Tribunal de première instance a prononcé le divorce de Madame K__________, née en 1972, et Monsieur K__________, né en 1972, mariés en date du 22 septembre 1999. Selon le chiffre 8 du jugement précité, le Tribunal de première instance a donné acte aux ex-époux de ce qu’ils ont convenu de se partager par moitié les avoirs de prévoyance professionnelle acquis par chacun durant le mariage. Le jugement de divorce est devenu définitif le 13 janvier 2010 et a été transmis d'office au Tribunal cantonal des assurances sociales, compétent à l’époque, le 21 janvier 2010 pour exécution du partage. Les investigations du Tribunal, puis de la Chambre des assurances sociales de la Cour de céans, compétente depuis le 1 er janvier 2011, n’ont pas permis de découvrir un avoir de vieillesse accumulé durant le mariage par la demanderesse. Selon le courrier du 16 mars 2010 de la FONDATION INSTITUTION SUPPLETIVE LPP, le demandeur bénéficie d’une prestation de libre passage de 632 fr. 79, montant auquel il convient encore d’ajouter les frais de clôture de 55 fr. d’ores et déjà déduits. Le 23 mars 2010, la FONDATION DE LIBRE PASSAGE 2 ème PILIER DE LA BANQUE COOP SA a informé le Tribunal que le demandeur dispose d’une prestation de libre passage de 32'394 fr. 80 auprès de celle-ci. La CAISSE DE RETRAITE ET D’EPARGNE DU GROUPE SECURITAS a fait savoir le 24 mars 2010 au Tribunal que la prestation de libre passage du demandeur au moment du mariage s’élevait à 8'260 fr. Par ordonnance du 15 avril 2010, le Tribunal a suspendu l’instruction de la cause d’accord entre les parties. Le 19 avril 2011, la Cour de céans a repris l’instruction de la cause, suite au prononcé de l’arrêt du 5 octobre 2010 par le Tribunal dans une cause parallèle opposant le demandeur à son ancien employeur, X__________ (SUISSE) SA ( ATAS/1007/2010 ). Le Tribunal a condamné, dans cette cause, cette société à déclarer le demandeur à SWISSCANTO FONDATION COLLECTIVE et à verser à celle-ci les cotisations LPP afférentes à la période de janvier 2003 à février 2008. Le 5 mai 2011, SWISSCANTO, FONDATION COLLECTIVE DES BANQUES CANTONALES, a informé la Cour de céans que la prestation de libre passage acquise par le demandeur pendant la période du 1 er janvier 2003 au 1 er mars 2008 s’élevait à 24'273 fr. 90, intérêts non inclus. Le 11 mai 2011, la Cour de céans a communiqué aux parties sur quelle base elle allait procéder au partage des avoirs de vieillesse du demandeur. Elle a également invité la demanderesse à lui communiquer les coordonnées de son compte de libre passage, demande à laquelle cette dernière n'a donné aucune suite. A défaut d’objections des ex-époux dans le délai imparti,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Dès le 1 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a)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l’occurrence, les intérêts dus au demandeur sur la somme de 8'260 fr. existant au moment du mariage, le 22 septembre 1999, s’élèvent à 3'138 fr. 40, de sorte que l’avoir de vieillesse acquis au moment du mariage avec les intérêts est de 11'398 fr. 40. En l’espèce, le juge de première instance a donné acte aux ex-époux de ce qu’ils étaient d’accord de se partager par moitié les prestations de sortie acquises durant le mariage. Les dates pertinentes sont, d’une part, celle du mariage, le 22 septembre 1999, d’autre part le 13 janvier 2010, date à laquelle le jugement de divorce est devenu exécutoire. Selon les renseignements recueillis, la demanderesse ne dispose d'aucun avoir de vieillesse. La prestation acquise pendant le mariage par le demandeur est de 47'124 fr. 45 (632 fr. 80 + 55 fr. + 32'394 fr. 80 + 24'273 fr. 90 + 1'166 fr. 35 [intérêts légaux sur 24'273 fr. 90] - 11'398 fr. 40). Ainsi, le demandeur doit à son ex-épouse le montant de 23'562 fr. 20. Dans la mesure où la demanderesse n’a pas communiqué à la Cour de céans les coordonnées de son compte de libre passage, cette somme sera versée sur un compte à ouvrir auprès de la FONDATION INSTITUTION SUPPLETIVE LPP à Zurich.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2 ème PILIER DE LA BANQUE COOP SA à transférer, du compte de Monsieur Slimane K__________, compte de libre passage 2 ème pilier , la somme de 23'562 fr. 20 à la FONDATION INSTITUTION SUPPLETIVE LPP, administration des comptes de libre passage à Zurich, sur un compte à ouvrir au nom de Madame K__________, ainsi que des intérêts compensatoires au sens des considérants, dès le 13 janvier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