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A/2189/2016 vom 20. Dezember 2016</w:t>
      </w:r>
    </w:p>
    <w:p>
      <w:r>
        <w:t>GE Cour de justice, 2016-12-20, FR</w:t>
      </w:r>
    </w:p>
    <w:p>
      <w:r>
        <w:rPr>
          <w:b/>
        </w:rPr>
        <w:t xml:space="preserve">Quelle: </w:t>
      </w:r>
      <w:r>
        <w:t>https://mcp.opencaselaw.ch/entscheid/ge_gerichte_A_2189_2016</w:t>
      </w:r>
    </w:p>
    <w:p>
      <w:r>
        <w:t>FR: GE_GERICHTE A/2189/2016 du 20 décembre 2016</w:t>
      </w:r>
    </w:p>
    <w:p>
      <w:r>
        <w:t>IT: GE_GERICHTE A/2189/2016 del 20 dicembre 2016</w:t>
      </w:r>
    </w:p>
    <w:p>
      <w:pPr>
        <w:pStyle w:val="Heading2"/>
      </w:pPr>
      <w:r>
        <w:t>Erwägungen</w:t>
      </w:r>
    </w:p>
    <w:p>
      <w:r>
        <w:rPr>
          <w:b/>
        </w:rPr>
        <w:t>E. 1</w:t>
      </w:r>
    </w:p>
    <w:p>
      <w:r>
        <w:t>Monsieur A______, ressortissant italien né en 1961, s’est vu notifier par l’office cantonal de la population et des migrations (ci-après : OCPM), le 19 mai 2016, un refus de renouvellement de son autorisation de séjour.![endif]&gt;![if&gt; L’intéressé devait quitter la Suisse avant le 19 juillet 2016. Adressée par courrier recommandé à l’adresse « chez Monsieur B______, ______ rue de C______, Genève », cette décision n’a pas été retirée par l’intéressé et elle a été retournée à son expéditeur. En conséquence, l’OCPM a adressé à M. A______ un exemplaire de ladite décision par pli simple, le 7 juin 2016.</w:t>
      </w:r>
    </w:p>
    <w:p>
      <w:r>
        <w:rPr>
          <w:b/>
        </w:rPr>
        <w:t>E. 2</w:t>
      </w:r>
    </w:p>
    <w:p>
      <w:r>
        <w:t>Le 28 juin 2016, M. A______ a saisi le Tribunal administratif de première instance (ci-après : TAPI) d’un recours concluant principalement à ce que son permis de séjour soit renouvelé.![endif]&gt;![if&gt; Il exposait avoir déménagé le 20 mai 2016 ; la demande de réexpédition de son courrier avait été faite dès le 23 mai 2016. À ce courrier était joint un formulaire de demande de réexpédition de la poste. L’intéressé avait donné, le 17 mai 2016, un ordre au terme duquel, dès le 23 mai 2016, le courrier qui lui était adressé à la rue de C______ ______, Genève, devait être acheminé à l’adresse rue D______ ______, Genève.</w:t>
      </w:r>
    </w:p>
    <w:p>
      <w:r>
        <w:rPr>
          <w:b/>
        </w:rPr>
        <w:t>E. 3</w:t>
      </w:r>
    </w:p>
    <w:p>
      <w:r>
        <w:t>Le 6 juillet 2016, l’OCPM a transmis au TAPI un courrier reçu de M. A______. Ce dernier indiquait faire suite au courrier qui lui avait été adressé le 7 juin 2016 concernant la décision du 19 mai 2016 « dont j’accusais réception de la copie le samedi 11 juin 2016 ». Au surplus, l’intéressé exposait les mêmes éléments que dans son recours concernant son déménagement.![endif]&gt;![if&gt;</w:t>
      </w:r>
    </w:p>
    <w:p>
      <w:r>
        <w:rPr>
          <w:b/>
        </w:rPr>
        <w:t>E. 4</w:t>
      </w:r>
    </w:p>
    <w:p>
      <w:r>
        <w:t>Par jugement du 12 juillet 2016, le TAPI a déclaré le recours irrecevable, car tardif. La décision litigieuse avait été correctement acheminée à l’adresse du recourant, lequel en avait été avisé le 20 mai 2016. De plus, l’ordre donné à la poste indiquait que la réexpédition n’aurait lieu qu’à partir du 23 mai 2016, il aurait appartenu au recourant de faire le nécessaire pour récupérer son courrier entre le 20 et le 23 mai 2016.![endif]&gt;![if&gt;</w:t>
      </w:r>
    </w:p>
    <w:p>
      <w:r>
        <w:rPr>
          <w:b/>
        </w:rPr>
        <w:t>E. 5</w:t>
      </w:r>
    </w:p>
    <w:p>
      <w:r>
        <w:t>M. A______ a saisi la chambre administrative de la Cour de justice (ci-après : la chambre administrative) d’un recours le 11 août 2016.![endif]&gt;![if&gt; Il avait quitté, le 20 mai 2016, un appartement communautaire ne disposant que d’une boîte aux lettres pour les quatre colocataires. Il avait donné un ordre de transmission de son courrier à la poste, lequel n’avait été exécuté qu’à partir du 23 mai 2016. Il était cependant retourné, le samedi 21 mai 2016, à son ancienne adresse et n’avait pas trouvé de courrier ni d’avis le concernant. Finalement, il avait reçu le courrier recommandé de l’OCPM le 11 juin 2016. Un avocat de la permanence juridique de l’ordre des avocats lui avait dit que, dans la mesure où ce pli n’était pas recommandé, le « dernier jour pour répondre » aurait été le 7 juillet 2016. Il demandait dès lors à ce que le dossier soit retourné au TAPI afin que ce dernier analyse le fond du litige.</w:t>
      </w:r>
    </w:p>
    <w:p>
      <w:r>
        <w:rPr>
          <w:b/>
        </w:rPr>
        <w:t>E. 6</w:t>
      </w:r>
    </w:p>
    <w:p>
      <w:r>
        <w:t>Le 12 septembre 2016, l’OCPM a conclu au rejet du recours.![endif]&gt;![if&gt; Le recourant savait qu’une procédure était en cours à l’OCPM et aurait dû prendre ses dispositions pour recevoir le courrier en question. Au surplus, le changement d’adresse de l’intéressé n’avait été fait à l’OCPM que le 21 juin 2016, soit plus d’un mois après la demande de réexpédition.</w:t>
      </w:r>
    </w:p>
    <w:p>
      <w:r>
        <w:rPr>
          <w:b/>
        </w:rPr>
        <w:t>E. 7</w:t>
      </w:r>
    </w:p>
    <w:p>
      <w:r>
        <w:t>Exerçant son droit à la réplique, M. A______ a maintenu son recours et ses explications, le 10 octobre 2016.![endif]&gt;![if&gt;</w:t>
      </w:r>
    </w:p>
    <w:p>
      <w:r>
        <w:rPr>
          <w:b/>
        </w:rPr>
        <w:t>E. 8</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LPA).![endif]&gt;![if&gt;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1er septembre 2015 consid. 2b). 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d. Une réexpédition sous pli simple ne fait pas courir un nouveau délai de recours ( ATA/698/2014 du 2 septembre 2014 consid. 4d). La réexpédition de la décision sous pli simple après l'expiration du délai de recours n'est par conséquent pas pertinente ( ATA/698/2014 précité consid. 5). e. La jurisprudence du Tribunal fédéral établit la présomption réfragable que l’employé postal a correctement inséré l’avis de retrait du recommandé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2C_146/2011 du 14 février 2011 consid. 3 ; ATA/179/2015 du 17 février 2015 consid. 7a).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 c.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4. En l’espèce, la décision de l’OCPM du 19 mai 2016, expédiée par courrier recommandé le même jour, a été retournée non réclamée à son expéditeur. La décision litigieuse est ainsi réputée avoir été notifiée le dernier jour du délai de garde, sept jours après l’avis de retrait de la poste du vendredi 20 mai 2016, soit le vendredi 27 mai 2016. Le délai de recours de trente jours a ainsi commencé à courir le samedi 28 mai 2016 pour venir à expiration le dimanche 26 juin 2016, reporté au lendemain, soit le lundi 27 juin 2016. Or, le recours auprès du TAPI a été mis à la poste le mardi 28 juin 2016, soit après l’échéance du délai de trente jours, de sorte qu’il est tardif.![endif]&gt;![if&gt; Le recourant se prévaut toutefois de ce que la décision de l’OCPM lui été notifiée alors même qu’il venait de déménager et qu’il avait donné des instructions pour faire suivre son courrier, et qu’à son ancienne adresse il pouvait arriver que le courrier n’arrive pas à son destinataire. Si l’on comprend la difficulté de la situation du recourant, il ressort toutefois du dossier qu’il a informé l’autorité intimée de son déménagement un mois après ce dernier. La décision litigieuse a ainsi été adressée à l’adresse annoncée par l’intéressé lui-même. De plus, il ressortait clairement du formulaire que lui avait remis la poste que le courrier ne serait réacheminé à sa nouvelle adresse qu’après le 23 mai 2016. Si l’intéressé indique certes être passé à son ancien logement le 21 mai 2016 afin de voir s’il avait reçu de la correspondance, cette affirmation ne saurait remettre en question le fait qu’il ressort des documents établis par la poste qu’un avis de retrait avait été déposé dans la boîte aux lettres concernée le 20 mai 2016 précisément. En outre, le recourant savait qu’une procédure de renouvellement de son permis de séjour était en cours, et devait dès lors s’attendre à recevoir de la correspondance, ce qu’il ne conteste pas. Il ne peut se prévaloir ni d’un motif de restitution du délai de l’art. 62 al. 5 LPA, ni d’un cas de force majeure au sens de l’art. 16 al. 1 LPA. 5. Le recourant indique avoir consulté un avocat, lequel lui aurait donné des renseignements erronés. Cet élément est toutefois inapte à modifier l’issue du litige, dès lors que, selon la jurisprudence, les recourants sont responsables des actes de leurs mandataires. Les éventuelles négligences commises par ces derniers ne peuvent en aucun cas être assimilées à un cas de force majeure ni au fait d’avoir été empêchés d’agir sans sa faute ( ATA/596/2009 du 17 novembre 2009 ainsi que la jurisprudence citée). ![endif]&gt;![if&gt; 6. Au vu de ce qui précède, le recours du 28 juin 2016 contre la décision de l’OCPM du 19 mai 2016 était tardif, de sorte que le TAPI l’a à juste titre déclaré irrecevable.![endif]&gt;![if&gt; Dans ces circonstances, le jugement du TAPI est conforme au droit et le recours à son encontre sera rejeté. 7. Vu l’issue du litige, un émolument de CHF 400.-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