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A/2187/2025 vom 16. Dezember 2025</w:t>
      </w:r>
    </w:p>
    <w:p>
      <w:r>
        <w:t>GE Cour de justice, 2025-12-16, FR</w:t>
      </w:r>
    </w:p>
    <w:p>
      <w:r>
        <w:rPr>
          <w:b/>
        </w:rPr>
        <w:t xml:space="preserve">Quelle: </w:t>
      </w:r>
      <w:r>
        <w:t>https://mcp.opencaselaw.ch/entscheid/ge_gerichte_A_2187_2025</w:t>
      </w:r>
    </w:p>
    <w:p>
      <w:r>
        <w:t>FR: GE_GERICHTE A/2187/2025 du 16 décembre 2025</w:t>
      </w:r>
    </w:p>
    <w:p>
      <w:r>
        <w:t>IT: GE_GERICHTE A/2187/2025 del 16 dicembre 2025</w:t>
      </w:r>
    </w:p>
    <w:p>
      <w:pPr>
        <w:pStyle w:val="Heading2"/>
      </w:pPr>
      <w:r>
        <w:t>Erwägungen</w:t>
      </w:r>
    </w:p>
    <w:p>
      <w:r>
        <w:rPr>
          <w:b/>
        </w:rPr>
        <w:t>E. 1</w:t>
      </w:r>
    </w:p>
    <w:p>
      <w:r>
        <w:t>Interjeté en temps utile devant la juridiction compétente, le recours interjeté par la recourante est recevable (art. 132 de la loi sur l'organisation judiciaire du 26 septembre 2010 - LOJ ‑ E 2 05 ; art. 62 al. 1 let. a LPA).</w:t>
      </w:r>
    </w:p>
    <w:p>
      <w:r>
        <w:rPr>
          <w:b/>
        </w:rPr>
        <w:t>E. 1.1</w:t>
      </w:r>
    </w:p>
    <w:p>
      <w:r>
        <w:t>Les conclusions principales tendant à l’octroi d’une « autorisation de séjour en vue de son mariage et ensuite une autorisation de séjour par regroupement familial et des dispositions relatives au cas de rigueur, l’art. 30 al. 1 let. b LEI » sont irrecevables. En effet, la décision du 19 mai 2025, confirmée par le TAPI en première instance, est une décision de non-entrée en matière sur la demande de reconsidération de la recourante. Or, les conclusions précitées concernent le fond du litige et n’ont pas été examinées par le TAPI, qui s’est limité à analyser si c’était à bon droit que l’OCPM n’était pas entré en matière sur la demande de reconsidération. Elles sont donc exorbitantes à l’objet du litige.</w:t>
      </w:r>
    </w:p>
    <w:p>
      <w:r>
        <w:rPr>
          <w:b/>
        </w:rPr>
        <w:t>E. 1.2</w:t>
      </w:r>
    </w:p>
    <w:p>
      <w:r>
        <w:t>La qualité pour recourir de B______ ayant été niée par le TAPI, le recours de l’intéressé ne peut porter que sur cette question. Or, dans son précédent arrêt, la chambre administrative avait notamment relevé que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Dans le cas d’espèce, la chambre administrative avait retenu que, si les recourants faisaient valoir une relation entre eux, sa durée, son effectivité et son intensité n’étaient pas démontrées, au-delà de leur intention de se marier. Ils n’étaient pas liés par un quelconque des liens précités, de sorte, que la qualité pour recourir, « par ricochet », ne pouvait être admise pour le recourant. Cette solution doit être maintenue en l’état. Par ailleurs, même à considérer que B______ aurait la qualité pour recourir, l’issue du litige ne serait pas différente.</w:t>
      </w:r>
    </w:p>
    <w:p>
      <w:r>
        <w:rPr>
          <w:b/>
        </w:rPr>
        <w:t>E. 2</w:t>
      </w:r>
    </w:p>
    <w:p>
      <w:r>
        <w:t>Les recourants sollicitent leur audition.</w:t>
      </w:r>
    </w:p>
    <w:p>
      <w:r>
        <w:rPr>
          <w:b/>
        </w:rPr>
        <w:t>E. 2.1</w:t>
      </w:r>
    </w:p>
    <w:p>
      <w:r>
        <w:t>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les recourants ont eu l’occasion de faire valoir leur point de vue tout au long de la procédure devant l’OCPM, le TAPI, puis la chambre de céans. Ils ont pu produire toutes les pièces qu’ils estimaient utiles. Ils ne motivent leur demande d’audition que par leur souhait de pouvoir exposer de manière plus complète « leurs objectifs personnels et professionnels ». Ils n’expliquent pas en quoi cette audition serait nécessaire à la solution du litige, dont l’objet est limité, conformément au considérant qui précède. La chambre de céans est en possession d’un dossier complet lui permettant de trancher le litige. Il ne sera en conséquence pas donné suite à cette requête à laquelle les intéressés n’ont, au demeurant, pas droit.</w:t>
      </w:r>
    </w:p>
    <w:p>
      <w:r>
        <w:rPr>
          <w:b/>
        </w:rPr>
        <w:t>E. 3</w:t>
      </w:r>
    </w:p>
    <w:p>
      <w:r>
        <w:t>Est litigieuse la non-entrée en matière de l’OCPM sur la demande de reconsidération des recourants.</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précité consid 3.2 ; ATA/651/2023 précité consid. 4.1 in fine ).</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TANQUEREL/Frédéric BERNARD, Manuel de droit administratif, 3 e éd., 2025,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 ATA/115/2025 du 28 janvier 2025 consid. 2.4 ; ATA/585/2024 du 14 mai 2024 consid. 3.1).</w:t>
      </w:r>
    </w:p>
    <w:p>
      <w:r>
        <w:rPr>
          <w:b/>
        </w:rPr>
        <w:t>E. 3.5</w:t>
      </w:r>
    </w:p>
    <w:p>
      <w:r>
        <w:t>En l'espèce, il convient – comme déjà précisé – uniquement d’examiner si les conditions d’une reconsidération sont réunies, l’OCPM ayant refusé d’entrer en matière sur la demande de reconsidération. Dans sa demande initiale, l’intéressée avait indiqué être arrivée à Genève le 1 er janvier 2017, avait fourni son curriculum vitae , ses références en français et un extrait de l’office des poursuites principalement. Elle avait expliqué vouloir se marier avec son compagnon. La situation de ce dernier était décrite, notamment son arrivée en Suisse en 2013 et son activité professionnelle. Copie de sa carte de légitimation F avait été produite. Dans sa requête en reconsidération, comme dans son recours, l’intéressée a fait valoir être arrivée en Suisse en 2016, vivre à Genève depuis près de dix ans, et a une nouvelle fois affirmé la réalité de leur union. La situation de son compagnon était décrite. Dans la décision querellée du 19 mai 2025, l’OCPM a retenu qu’aucun des éléments invoqués par l’intéressée ne pouvait être qualifié de fait nouveau et important, de sorte qu’ils ne lui ouvraient pas un droit de séjour. Les faits allégués ne changeaient pas l’état de fait et les conclusions de la décision du 31 janvier 2023. Le raisonnement de l’autorité intimée ne prête pas flanc à la critique. En effet, le recourant est toujours titulaire d’une carte de légitimation F. Il ne peut pas en l’état prétendre à un titre en application de la LEI, conformément aux dispositions légales (art. 98 al. 2 LEI et 43 al. 1 OASA), ce que l’OCPM a rappelé, y compris à l’employeur du recourant. Conformément à la jurisprudence, bien que l'écoulement du temps et la poursuite d'une intégration socioprofessionnelle, voire en l’espèce, l’intensité de la relation entre les intéressés, puissent constituer des modifications de circonstances, ces éléments ne peuvent pas être qualifiés de notables au sens de l'art. 48 al. 1 let b LPA dès lors qu’ils résultent uniquement du fait que la recourante ne s'est pas conformée à la décision de renvoi de Suisse du 31 janvier 2023, malgré son entrée en force. C’est ainsi de manière conforme au droit que l’OCPM a refusé d’entrer en matière sur la demande de reconsidération. Mal fondé, le recours sera rejeté.</w:t>
      </w:r>
    </w:p>
    <w:p>
      <w:r>
        <w:rPr>
          <w:b/>
        </w:rPr>
        <w:t>E. 3.6</w:t>
      </w:r>
    </w:p>
    <w:p>
      <w:r>
        <w:t>Le prononcé du présent arrêt rend sans objet la requête en mesures provisionnelles.</w:t>
      </w:r>
    </w:p>
    <w:p>
      <w:r>
        <w:rPr>
          <w:b/>
        </w:rPr>
        <w:t>E. 4</w:t>
      </w:r>
    </w:p>
    <w:p>
      <w:r>
        <w:t>Vu l’issue de la procédure, un émolument de CHF 550.- est mis à la charge des recourants, solidairement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